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3C631" w14:textId="77777777" w:rsidR="00487579" w:rsidRDefault="00487579" w:rsidP="009F327E">
      <w:pPr>
        <w:spacing w:after="0" w:line="259" w:lineRule="auto"/>
        <w:jc w:val="center"/>
        <w:rPr>
          <w:rFonts w:ascii="Calibri" w:eastAsia="Calibri" w:hAnsi="Calibri" w:cs="Times New Roman"/>
          <w:b/>
          <w:bCs/>
          <w:kern w:val="0"/>
          <w:sz w:val="28"/>
          <w:szCs w:val="28"/>
          <w14:ligatures w14:val="none"/>
        </w:rPr>
      </w:pPr>
    </w:p>
    <w:p w14:paraId="799C75A0" w14:textId="77777777" w:rsidR="00487579" w:rsidRPr="009F327E" w:rsidRDefault="00487579" w:rsidP="009F327E">
      <w:pPr>
        <w:spacing w:after="0" w:line="259" w:lineRule="auto"/>
        <w:jc w:val="center"/>
        <w:rPr>
          <w:rFonts w:ascii="Calibri" w:eastAsia="Calibri" w:hAnsi="Calibri" w:cs="Times New Roman"/>
          <w:b/>
          <w:bCs/>
          <w:kern w:val="0"/>
          <w:sz w:val="28"/>
          <w:szCs w:val="28"/>
          <w14:ligatures w14:val="none"/>
        </w:rPr>
      </w:pPr>
    </w:p>
    <w:p w14:paraId="711A4058" w14:textId="77777777" w:rsidR="009F327E" w:rsidRPr="009F327E" w:rsidRDefault="009F327E" w:rsidP="009F327E">
      <w:pPr>
        <w:spacing w:after="0" w:line="259" w:lineRule="auto"/>
        <w:jc w:val="center"/>
        <w:rPr>
          <w:rFonts w:ascii="Calibri" w:eastAsia="Calibri" w:hAnsi="Calibri" w:cs="Times New Roman"/>
          <w:b/>
          <w:bCs/>
          <w:kern w:val="0"/>
          <w:sz w:val="28"/>
          <w:szCs w:val="28"/>
          <w14:ligatures w14:val="none"/>
        </w:rPr>
      </w:pPr>
    </w:p>
    <w:p w14:paraId="17236E9A" w14:textId="77777777" w:rsidR="009F327E" w:rsidRPr="009F327E" w:rsidRDefault="009F327E" w:rsidP="009F327E">
      <w:pPr>
        <w:spacing w:line="259" w:lineRule="auto"/>
        <w:rPr>
          <w:rFonts w:ascii="Calibri" w:eastAsia="Calibri" w:hAnsi="Calibri" w:cs="Calibri"/>
          <w:kern w:val="0"/>
          <w:sz w:val="22"/>
          <w:szCs w:val="22"/>
          <w14:ligatures w14:val="none"/>
        </w:rPr>
      </w:pPr>
      <w:r w:rsidRPr="009F327E">
        <w:rPr>
          <w:rFonts w:ascii="Calibri" w:eastAsia="Calibri" w:hAnsi="Calibri" w:cs="Calibri"/>
          <w:kern w:val="0"/>
          <w:sz w:val="22"/>
          <w:szCs w:val="22"/>
          <w14:ligatures w14:val="none"/>
        </w:rPr>
        <w:t xml:space="preserve"> </w:t>
      </w:r>
    </w:p>
    <w:p w14:paraId="4556BC86" w14:textId="77777777" w:rsidR="009F327E" w:rsidRPr="009F327E" w:rsidRDefault="009F327E" w:rsidP="009F327E">
      <w:pPr>
        <w:spacing w:line="259" w:lineRule="auto"/>
        <w:rPr>
          <w:rFonts w:ascii="Arial" w:eastAsia="Calibri" w:hAnsi="Arial" w:cs="Arial"/>
          <w:b/>
          <w:bCs/>
          <w:kern w:val="0"/>
          <w:sz w:val="20"/>
          <w:szCs w:val="20"/>
          <w14:ligatures w14:val="none"/>
        </w:rPr>
      </w:pPr>
      <w:r w:rsidRPr="009F327E">
        <w:rPr>
          <w:rFonts w:ascii="Arial" w:eastAsia="Calibri" w:hAnsi="Arial" w:cs="Arial"/>
          <w:b/>
          <w:bCs/>
          <w:kern w:val="0"/>
          <w:sz w:val="20"/>
          <w:szCs w:val="20"/>
          <w:u w:val="single"/>
          <w14:ligatures w14:val="none"/>
        </w:rPr>
        <w:t>Realizaron observaciones</w:t>
      </w:r>
      <w:r w:rsidRPr="009F327E">
        <w:rPr>
          <w:rFonts w:ascii="Arial" w:eastAsia="Calibri" w:hAnsi="Arial" w:cs="Arial"/>
          <w:b/>
          <w:bCs/>
          <w:kern w:val="0"/>
          <w:sz w:val="20"/>
          <w:szCs w:val="20"/>
          <w14:ligatures w14:val="none"/>
        </w:rPr>
        <w:t>:</w:t>
      </w:r>
    </w:p>
    <w:tbl>
      <w:tblPr>
        <w:tblStyle w:val="Tablaconcuadrcula1"/>
        <w:tblW w:w="0" w:type="auto"/>
        <w:tblInd w:w="279" w:type="dxa"/>
        <w:tblLayout w:type="fixed"/>
        <w:tblLook w:val="04A0" w:firstRow="1" w:lastRow="0" w:firstColumn="1" w:lastColumn="0" w:noHBand="0" w:noVBand="1"/>
      </w:tblPr>
      <w:tblGrid>
        <w:gridCol w:w="4961"/>
        <w:gridCol w:w="1701"/>
      </w:tblGrid>
      <w:tr w:rsidR="00283FDE" w:rsidRPr="009F327E" w14:paraId="08617F31" w14:textId="5BC89A92" w:rsidTr="00535967">
        <w:tc>
          <w:tcPr>
            <w:tcW w:w="4961" w:type="dxa"/>
          </w:tcPr>
          <w:p w14:paraId="2B8B2B76" w14:textId="4F9A074D" w:rsidR="00283FDE" w:rsidRPr="00283FDE" w:rsidRDefault="0003552D" w:rsidP="00283FDE">
            <w:pPr>
              <w:spacing w:line="360" w:lineRule="auto"/>
              <w:contextualSpacing/>
              <w:jc w:val="both"/>
              <w:rPr>
                <w:rFonts w:ascii="Arial" w:eastAsia="Calibri" w:hAnsi="Arial" w:cs="Arial"/>
                <w:b/>
                <w:bCs/>
                <w:sz w:val="20"/>
                <w:szCs w:val="20"/>
              </w:rPr>
            </w:pPr>
            <w:r>
              <w:rPr>
                <w:rFonts w:ascii="Arial" w:eastAsia="Calibri" w:hAnsi="Arial" w:cs="Arial"/>
                <w:b/>
                <w:bCs/>
                <w:sz w:val="20"/>
                <w:szCs w:val="20"/>
              </w:rPr>
              <w:t>JUPEMA</w:t>
            </w:r>
            <w:r w:rsidR="00535967">
              <w:rPr>
                <w:rFonts w:ascii="Arial" w:eastAsia="Calibri" w:hAnsi="Arial" w:cs="Arial"/>
                <w:b/>
                <w:bCs/>
                <w:sz w:val="20"/>
                <w:szCs w:val="20"/>
              </w:rPr>
              <w:t xml:space="preserve"> / </w:t>
            </w:r>
            <w:r w:rsidR="00535967" w:rsidRPr="00535967">
              <w:rPr>
                <w:rFonts w:ascii="Arial" w:eastAsia="Calibri" w:hAnsi="Arial" w:cs="Arial"/>
                <w:b/>
                <w:bCs/>
                <w:sz w:val="20"/>
                <w:szCs w:val="20"/>
              </w:rPr>
              <w:t>DE-0304-04-2026</w:t>
            </w:r>
            <w:r w:rsidR="00535967">
              <w:rPr>
                <w:rFonts w:ascii="Arial" w:eastAsia="Calibri" w:hAnsi="Arial" w:cs="Arial"/>
                <w:b/>
                <w:bCs/>
                <w:sz w:val="20"/>
                <w:szCs w:val="20"/>
              </w:rPr>
              <w:t xml:space="preserve"> / 16-04-2026</w:t>
            </w:r>
          </w:p>
        </w:tc>
        <w:tc>
          <w:tcPr>
            <w:tcW w:w="1701" w:type="dxa"/>
          </w:tcPr>
          <w:p w14:paraId="39DEC801" w14:textId="276361BB" w:rsidR="00283FDE" w:rsidRDefault="0003552D" w:rsidP="00283FDE">
            <w:pPr>
              <w:spacing w:line="360" w:lineRule="auto"/>
              <w:contextualSpacing/>
              <w:jc w:val="both"/>
              <w:rPr>
                <w:rFonts w:ascii="Arial" w:eastAsia="Calibri" w:hAnsi="Arial" w:cs="Arial"/>
                <w:b/>
                <w:bCs/>
                <w:sz w:val="20"/>
                <w:szCs w:val="20"/>
              </w:rPr>
            </w:pPr>
            <w:r>
              <w:rPr>
                <w:rFonts w:ascii="Arial" w:eastAsia="Calibri" w:hAnsi="Arial" w:cs="Arial"/>
                <w:b/>
                <w:bCs/>
                <w:kern w:val="2"/>
                <w:sz w:val="20"/>
                <w:szCs w:val="20"/>
                <w:lang w:val="es-CR"/>
                <w14:ligatures w14:val="standardContextual"/>
              </w:rPr>
              <w:object w:dxaOrig="1810" w:dyaOrig="1181" w14:anchorId="030090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59.25pt" o:ole="">
                  <v:imagedata r:id="rId11" o:title=""/>
                </v:shape>
                <o:OLEObject Type="Embed" ProgID="AcroExch.Document.DC" ShapeID="_x0000_i1025" DrawAspect="Icon" ObjectID="_1841233370" r:id="rId12"/>
              </w:object>
            </w:r>
          </w:p>
        </w:tc>
      </w:tr>
      <w:tr w:rsidR="00283FDE" w:rsidRPr="009F327E" w14:paraId="06E88FFB" w14:textId="21F2CD66" w:rsidTr="00535967">
        <w:tc>
          <w:tcPr>
            <w:tcW w:w="4961" w:type="dxa"/>
          </w:tcPr>
          <w:p w14:paraId="1F5925D0" w14:textId="01A3D0DB" w:rsidR="00283FDE" w:rsidRPr="00283FDE" w:rsidRDefault="00DF5992" w:rsidP="00283FDE">
            <w:pPr>
              <w:spacing w:line="360" w:lineRule="auto"/>
              <w:contextualSpacing/>
              <w:jc w:val="both"/>
              <w:rPr>
                <w:rFonts w:ascii="Arial" w:eastAsia="Calibri" w:hAnsi="Arial" w:cs="Arial"/>
                <w:b/>
                <w:bCs/>
                <w:sz w:val="20"/>
                <w:szCs w:val="20"/>
              </w:rPr>
            </w:pPr>
            <w:r>
              <w:rPr>
                <w:rFonts w:ascii="Arial" w:eastAsia="Calibri" w:hAnsi="Arial" w:cs="Arial"/>
                <w:b/>
                <w:bCs/>
                <w:sz w:val="20"/>
                <w:szCs w:val="20"/>
              </w:rPr>
              <w:t xml:space="preserve">GF- </w:t>
            </w:r>
            <w:r w:rsidR="007A14FA" w:rsidRPr="007A14FA">
              <w:rPr>
                <w:rFonts w:ascii="Arial" w:eastAsia="Calibri" w:hAnsi="Arial" w:cs="Arial"/>
                <w:b/>
                <w:bCs/>
                <w:sz w:val="20"/>
                <w:szCs w:val="20"/>
              </w:rPr>
              <w:t xml:space="preserve">DFRAP / </w:t>
            </w:r>
            <w:r w:rsidR="00213AD2" w:rsidRPr="00213AD2">
              <w:rPr>
                <w:rFonts w:ascii="Arial" w:eastAsia="Calibri" w:hAnsi="Arial" w:cs="Arial"/>
                <w:b/>
                <w:bCs/>
                <w:sz w:val="20"/>
                <w:szCs w:val="20"/>
              </w:rPr>
              <w:t>GF-DFRAP-0168-2026</w:t>
            </w:r>
            <w:r w:rsidR="00213AD2">
              <w:rPr>
                <w:rFonts w:ascii="Arial" w:eastAsia="Calibri" w:hAnsi="Arial" w:cs="Arial"/>
                <w:b/>
                <w:bCs/>
                <w:sz w:val="20"/>
                <w:szCs w:val="20"/>
              </w:rPr>
              <w:t xml:space="preserve"> / 20-04-202</w:t>
            </w:r>
            <w:r w:rsidR="002752A4">
              <w:rPr>
                <w:rFonts w:ascii="Arial" w:eastAsia="Calibri" w:hAnsi="Arial" w:cs="Arial"/>
                <w:b/>
                <w:bCs/>
                <w:sz w:val="20"/>
                <w:szCs w:val="20"/>
              </w:rPr>
              <w:t>6</w:t>
            </w:r>
          </w:p>
        </w:tc>
        <w:tc>
          <w:tcPr>
            <w:tcW w:w="1701" w:type="dxa"/>
          </w:tcPr>
          <w:p w14:paraId="7ABE851D" w14:textId="6F4CF733" w:rsidR="00283FDE" w:rsidRDefault="002752A4" w:rsidP="00283FDE">
            <w:pPr>
              <w:spacing w:line="360" w:lineRule="auto"/>
              <w:contextualSpacing/>
              <w:jc w:val="both"/>
              <w:rPr>
                <w:rFonts w:ascii="Arial" w:eastAsia="Calibri" w:hAnsi="Arial" w:cs="Arial"/>
                <w:b/>
                <w:bCs/>
                <w:sz w:val="20"/>
                <w:szCs w:val="20"/>
              </w:rPr>
            </w:pPr>
            <w:r>
              <w:rPr>
                <w:rFonts w:ascii="Arial" w:eastAsia="Calibri" w:hAnsi="Arial" w:cs="Arial"/>
                <w:b/>
                <w:bCs/>
                <w:kern w:val="2"/>
                <w:sz w:val="20"/>
                <w:szCs w:val="20"/>
                <w:lang w:val="es-CR"/>
                <w14:ligatures w14:val="standardContextual"/>
              </w:rPr>
              <w:object w:dxaOrig="1376" w:dyaOrig="899" w14:anchorId="69DB7A74">
                <v:shape id="_x0000_i1026" type="#_x0000_t75" style="width:69pt;height:45pt" o:ole="">
                  <v:imagedata r:id="rId13" o:title=""/>
                </v:shape>
                <o:OLEObject Type="Embed" ProgID="AcroExch.Document.DC" ShapeID="_x0000_i1026" DrawAspect="Icon" ObjectID="_1841233371" r:id="rId14"/>
              </w:object>
            </w:r>
          </w:p>
        </w:tc>
      </w:tr>
      <w:tr w:rsidR="00283FDE" w:rsidRPr="009F327E" w14:paraId="7255F165" w14:textId="74D6B13F" w:rsidTr="00535967">
        <w:tc>
          <w:tcPr>
            <w:tcW w:w="4961" w:type="dxa"/>
          </w:tcPr>
          <w:p w14:paraId="727ED66A" w14:textId="08A51CDC" w:rsidR="00283FDE" w:rsidRPr="00283FDE" w:rsidRDefault="00D66F9E" w:rsidP="00283FDE">
            <w:pPr>
              <w:spacing w:line="360" w:lineRule="auto"/>
              <w:contextualSpacing/>
              <w:jc w:val="both"/>
              <w:rPr>
                <w:rFonts w:ascii="Arial" w:eastAsia="Calibri" w:hAnsi="Arial" w:cs="Arial"/>
                <w:b/>
                <w:bCs/>
                <w:sz w:val="20"/>
                <w:szCs w:val="20"/>
              </w:rPr>
            </w:pPr>
            <w:r w:rsidRPr="00D66F9E">
              <w:rPr>
                <w:rFonts w:ascii="Arial" w:eastAsia="Calibri" w:hAnsi="Arial" w:cs="Arial"/>
                <w:b/>
                <w:bCs/>
                <w:sz w:val="20"/>
                <w:szCs w:val="20"/>
              </w:rPr>
              <w:t>BAC-OPC</w:t>
            </w:r>
            <w:r>
              <w:rPr>
                <w:rFonts w:ascii="Arial" w:eastAsia="Calibri" w:hAnsi="Arial" w:cs="Arial"/>
                <w:b/>
                <w:bCs/>
                <w:sz w:val="20"/>
                <w:szCs w:val="20"/>
              </w:rPr>
              <w:t xml:space="preserve"> / </w:t>
            </w:r>
            <w:r w:rsidR="006D5C1D" w:rsidRPr="006D5C1D">
              <w:rPr>
                <w:rFonts w:ascii="Arial" w:eastAsia="Calibri" w:hAnsi="Arial" w:cs="Arial"/>
                <w:b/>
                <w:bCs/>
                <w:sz w:val="20"/>
                <w:szCs w:val="20"/>
              </w:rPr>
              <w:t>BAC-OPC-063-2026</w:t>
            </w:r>
            <w:r w:rsidR="006D5C1D">
              <w:rPr>
                <w:rFonts w:ascii="Arial" w:eastAsia="Calibri" w:hAnsi="Arial" w:cs="Arial"/>
                <w:b/>
                <w:bCs/>
                <w:sz w:val="20"/>
                <w:szCs w:val="20"/>
              </w:rPr>
              <w:t xml:space="preserve"> / 20-04-2026</w:t>
            </w:r>
          </w:p>
        </w:tc>
        <w:bookmarkStart w:id="0" w:name="_MON_1838376422"/>
        <w:bookmarkEnd w:id="0"/>
        <w:tc>
          <w:tcPr>
            <w:tcW w:w="1701" w:type="dxa"/>
          </w:tcPr>
          <w:p w14:paraId="6B5AAB21" w14:textId="1D48671B" w:rsidR="00283FDE" w:rsidRDefault="009147A6" w:rsidP="00283FDE">
            <w:pPr>
              <w:pStyle w:val="Default"/>
              <w:jc w:val="both"/>
            </w:pPr>
            <w:r>
              <w:rPr>
                <w:sz w:val="24"/>
                <w:szCs w:val="24"/>
                <w:lang w:val="es-CR"/>
                <w14:ligatures w14:val="standardContextual"/>
              </w:rPr>
              <w:object w:dxaOrig="1508" w:dyaOrig="984" w14:anchorId="7DA8421C">
                <v:shape id="_x0000_i1027" type="#_x0000_t75" style="width:75.8pt;height:49.5pt" o:ole="">
                  <v:imagedata r:id="rId15" o:title=""/>
                </v:shape>
                <o:OLEObject Type="Embed" ProgID="Word.Document.12" ShapeID="_x0000_i1027" DrawAspect="Icon" ObjectID="_1841233372" r:id="rId16">
                  <o:FieldCodes>\s</o:FieldCodes>
                </o:OLEObject>
              </w:object>
            </w:r>
          </w:p>
        </w:tc>
      </w:tr>
      <w:tr w:rsidR="00283FDE" w:rsidRPr="009F327E" w14:paraId="6F0A3ABA" w14:textId="2E8E5A67" w:rsidTr="00535967">
        <w:tc>
          <w:tcPr>
            <w:tcW w:w="4961" w:type="dxa"/>
          </w:tcPr>
          <w:p w14:paraId="629C92FB" w14:textId="1A122C32" w:rsidR="00283FDE" w:rsidRPr="00641824" w:rsidRDefault="00641824" w:rsidP="00641824">
            <w:pPr>
              <w:tabs>
                <w:tab w:val="left" w:pos="1260"/>
              </w:tabs>
              <w:rPr>
                <w:rFonts w:ascii="Arial" w:eastAsia="Calibri" w:hAnsi="Arial" w:cs="Arial"/>
                <w:b/>
                <w:bCs/>
                <w:sz w:val="20"/>
                <w:szCs w:val="20"/>
              </w:rPr>
            </w:pPr>
            <w:r>
              <w:rPr>
                <w:rFonts w:ascii="Arial" w:eastAsia="Calibri" w:hAnsi="Arial" w:cs="Arial"/>
                <w:b/>
                <w:bCs/>
                <w:sz w:val="20"/>
                <w:szCs w:val="20"/>
              </w:rPr>
              <w:t>FONDO PODER JUDICIAL</w:t>
            </w:r>
            <w:r w:rsidRPr="00641824">
              <w:rPr>
                <w:rFonts w:ascii="Arial" w:eastAsia="Calibri" w:hAnsi="Arial" w:cs="Arial"/>
                <w:b/>
                <w:bCs/>
                <w:sz w:val="20"/>
                <w:szCs w:val="20"/>
              </w:rPr>
              <w:t xml:space="preserve"> /</w:t>
            </w:r>
            <w:r w:rsidR="00821C33">
              <w:rPr>
                <w:rFonts w:ascii="Arial" w:eastAsia="Calibri" w:hAnsi="Arial" w:cs="Arial"/>
                <w:b/>
                <w:bCs/>
                <w:sz w:val="20"/>
                <w:szCs w:val="20"/>
              </w:rPr>
              <w:t xml:space="preserve"> </w:t>
            </w:r>
            <w:r w:rsidRPr="00641824">
              <w:rPr>
                <w:rFonts w:ascii="Arial" w:eastAsia="Calibri" w:hAnsi="Arial" w:cs="Arial"/>
                <w:b/>
                <w:bCs/>
                <w:sz w:val="20"/>
                <w:szCs w:val="20"/>
              </w:rPr>
              <w:t>0281-JUNAFO-2026</w:t>
            </w:r>
            <w:r w:rsidR="00821C33">
              <w:rPr>
                <w:rFonts w:ascii="Arial" w:eastAsia="Calibri" w:hAnsi="Arial" w:cs="Arial"/>
                <w:b/>
                <w:bCs/>
                <w:sz w:val="20"/>
                <w:szCs w:val="20"/>
              </w:rPr>
              <w:t xml:space="preserve"> / 20-04-2026</w:t>
            </w:r>
          </w:p>
        </w:tc>
        <w:bookmarkStart w:id="1" w:name="_MON_1839067400"/>
        <w:bookmarkEnd w:id="1"/>
        <w:tc>
          <w:tcPr>
            <w:tcW w:w="1701" w:type="dxa"/>
          </w:tcPr>
          <w:p w14:paraId="262EF26B" w14:textId="4E083A10" w:rsidR="00283FDE" w:rsidRDefault="00BF48BE" w:rsidP="009F327E">
            <w:pPr>
              <w:spacing w:line="360" w:lineRule="auto"/>
              <w:contextualSpacing/>
              <w:rPr>
                <w:rFonts w:ascii="Arial" w:eastAsia="Calibri" w:hAnsi="Arial" w:cs="Arial"/>
                <w:b/>
                <w:bCs/>
                <w:sz w:val="20"/>
                <w:szCs w:val="20"/>
              </w:rPr>
            </w:pPr>
            <w:r>
              <w:rPr>
                <w:rFonts w:ascii="Arial" w:eastAsia="Calibri" w:hAnsi="Arial" w:cs="Arial"/>
                <w:b/>
                <w:bCs/>
                <w:kern w:val="2"/>
                <w:sz w:val="20"/>
                <w:szCs w:val="20"/>
                <w:lang w:val="es-CR"/>
                <w14:ligatures w14:val="standardContextual"/>
              </w:rPr>
              <w:object w:dxaOrig="1536" w:dyaOrig="998" w14:anchorId="2CA85B52">
                <v:shape id="_x0000_i1028" type="#_x0000_t75" style="width:76.5pt;height:50.25pt" o:ole="">
                  <v:imagedata r:id="rId17" o:title=""/>
                </v:shape>
                <o:OLEObject Type="Embed" ProgID="Word.Document.12" ShapeID="_x0000_i1028" DrawAspect="Icon" ObjectID="_1841233373" r:id="rId18">
                  <o:FieldCodes>\s</o:FieldCodes>
                </o:OLEObject>
              </w:object>
            </w:r>
          </w:p>
        </w:tc>
      </w:tr>
    </w:tbl>
    <w:p w14:paraId="22E83414" w14:textId="77777777" w:rsidR="009F327E" w:rsidRPr="009F327E" w:rsidRDefault="009F327E" w:rsidP="009F327E">
      <w:pPr>
        <w:spacing w:line="259" w:lineRule="auto"/>
        <w:rPr>
          <w:rFonts w:ascii="Arial" w:eastAsia="Calibri" w:hAnsi="Arial" w:cs="Arial"/>
          <w:kern w:val="0"/>
          <w:sz w:val="20"/>
          <w:szCs w:val="20"/>
          <w14:ligatures w14:val="none"/>
        </w:rPr>
      </w:pPr>
    </w:p>
    <w:p w14:paraId="412296F7" w14:textId="77777777" w:rsidR="009F327E" w:rsidRPr="009F327E" w:rsidRDefault="009F327E" w:rsidP="009F327E">
      <w:pPr>
        <w:spacing w:line="259" w:lineRule="auto"/>
        <w:rPr>
          <w:rFonts w:ascii="Arial" w:eastAsia="Calibri" w:hAnsi="Arial" w:cs="Arial"/>
          <w:b/>
          <w:bCs/>
          <w:kern w:val="0"/>
          <w:sz w:val="20"/>
          <w:szCs w:val="20"/>
          <w14:ligatures w14:val="none"/>
        </w:rPr>
      </w:pPr>
    </w:p>
    <w:p w14:paraId="6706684E" w14:textId="77777777" w:rsidR="009F327E" w:rsidRPr="009F327E" w:rsidRDefault="009F327E" w:rsidP="009F327E">
      <w:pPr>
        <w:spacing w:line="259" w:lineRule="auto"/>
        <w:rPr>
          <w:rFonts w:ascii="Arial" w:eastAsia="Calibri" w:hAnsi="Arial" w:cs="Arial"/>
          <w:b/>
          <w:bCs/>
          <w:kern w:val="0"/>
          <w:sz w:val="20"/>
          <w:szCs w:val="20"/>
          <w14:ligatures w14:val="none"/>
        </w:rPr>
      </w:pPr>
      <w:r w:rsidRPr="009F327E">
        <w:rPr>
          <w:rFonts w:ascii="Arial" w:eastAsia="Calibri" w:hAnsi="Arial" w:cs="Arial"/>
          <w:b/>
          <w:bCs/>
          <w:kern w:val="0"/>
          <w:sz w:val="20"/>
          <w:szCs w:val="20"/>
          <w:u w:val="single"/>
          <w14:ligatures w14:val="none"/>
        </w:rPr>
        <w:t>No tienen observaciones</w:t>
      </w:r>
      <w:r w:rsidRPr="009F327E">
        <w:rPr>
          <w:rFonts w:ascii="Arial" w:eastAsia="Calibri" w:hAnsi="Arial" w:cs="Arial"/>
          <w:b/>
          <w:bCs/>
          <w:kern w:val="0"/>
          <w:sz w:val="20"/>
          <w:szCs w:val="20"/>
          <w14:ligatures w14:val="none"/>
        </w:rPr>
        <w:t>:</w:t>
      </w:r>
    </w:p>
    <w:p w14:paraId="7BDC6BB9" w14:textId="77777777" w:rsidR="009F327E" w:rsidRPr="009F327E" w:rsidRDefault="009F327E" w:rsidP="009F327E">
      <w:pPr>
        <w:spacing w:line="259" w:lineRule="auto"/>
        <w:rPr>
          <w:rFonts w:ascii="Arial" w:eastAsia="Calibri" w:hAnsi="Arial" w:cs="Arial"/>
          <w:b/>
          <w:bCs/>
          <w:kern w:val="0"/>
          <w:sz w:val="20"/>
          <w:szCs w:val="20"/>
          <w14:ligatures w14:val="none"/>
        </w:rPr>
      </w:pPr>
    </w:p>
    <w:tbl>
      <w:tblPr>
        <w:tblStyle w:val="Tablaconcuadrcula1"/>
        <w:tblW w:w="0" w:type="auto"/>
        <w:tblInd w:w="279" w:type="dxa"/>
        <w:tblLook w:val="04A0" w:firstRow="1" w:lastRow="0" w:firstColumn="1" w:lastColumn="0" w:noHBand="0" w:noVBand="1"/>
      </w:tblPr>
      <w:tblGrid>
        <w:gridCol w:w="4961"/>
        <w:gridCol w:w="1732"/>
      </w:tblGrid>
      <w:tr w:rsidR="00A519E1" w:rsidRPr="009F327E" w14:paraId="3AE8CB28" w14:textId="77777777" w:rsidTr="00AD6BEA">
        <w:tc>
          <w:tcPr>
            <w:tcW w:w="4961" w:type="dxa"/>
          </w:tcPr>
          <w:p w14:paraId="521D8DEB" w14:textId="50C4A2E9" w:rsidR="00A519E1" w:rsidRPr="009F327E" w:rsidRDefault="00470E4F" w:rsidP="00A519E1">
            <w:pPr>
              <w:spacing w:line="360" w:lineRule="auto"/>
              <w:contextualSpacing/>
              <w:rPr>
                <w:rFonts w:ascii="Arial" w:eastAsia="Calibri" w:hAnsi="Arial" w:cs="Arial"/>
                <w:b/>
                <w:bCs/>
                <w:sz w:val="20"/>
                <w:szCs w:val="20"/>
              </w:rPr>
            </w:pPr>
            <w:r>
              <w:rPr>
                <w:rFonts w:ascii="Arial" w:eastAsia="Calibri" w:hAnsi="Arial" w:cs="Arial"/>
                <w:b/>
                <w:bCs/>
                <w:sz w:val="20"/>
                <w:szCs w:val="20"/>
              </w:rPr>
              <w:t xml:space="preserve">BN VITAL </w:t>
            </w:r>
            <w:r w:rsidR="00A40972">
              <w:rPr>
                <w:rFonts w:ascii="Arial" w:eastAsia="Calibri" w:hAnsi="Arial" w:cs="Arial"/>
                <w:b/>
                <w:bCs/>
                <w:sz w:val="20"/>
                <w:szCs w:val="20"/>
              </w:rPr>
              <w:t>/ Sin número de oficio / 16-04-2026</w:t>
            </w:r>
          </w:p>
        </w:tc>
        <w:tc>
          <w:tcPr>
            <w:tcW w:w="1724" w:type="dxa"/>
          </w:tcPr>
          <w:p w14:paraId="1D6EB37F" w14:textId="4A18CC14" w:rsidR="00A519E1" w:rsidRPr="009F327E" w:rsidRDefault="00674D4D" w:rsidP="00A519E1">
            <w:pPr>
              <w:autoSpaceDE w:val="0"/>
              <w:autoSpaceDN w:val="0"/>
              <w:adjustRightInd w:val="0"/>
              <w:spacing w:line="360" w:lineRule="auto"/>
              <w:rPr>
                <w:rFonts w:ascii="Arial" w:eastAsia="Aptos" w:hAnsi="Arial" w:cs="Arial"/>
                <w:b/>
                <w:bCs/>
                <w:color w:val="000000"/>
                <w:sz w:val="20"/>
                <w:szCs w:val="20"/>
              </w:rPr>
            </w:pPr>
            <w:r>
              <w:rPr>
                <w:rFonts w:ascii="Arial" w:eastAsia="Aptos" w:hAnsi="Arial" w:cs="Arial"/>
                <w:b/>
                <w:bCs/>
                <w:color w:val="000000"/>
                <w:kern w:val="2"/>
                <w:sz w:val="20"/>
                <w:szCs w:val="20"/>
                <w:lang w:val="es-CR"/>
                <w14:ligatures w14:val="standardContextual"/>
              </w:rPr>
              <w:object w:dxaOrig="1508" w:dyaOrig="984" w14:anchorId="3459FD7F">
                <v:shape id="_x0000_i1029" type="#_x0000_t75" style="width:75.8pt;height:49.5pt" o:ole="">
                  <v:imagedata r:id="rId19" o:title=""/>
                </v:shape>
                <o:OLEObject Type="Embed" ProgID="Package" ShapeID="_x0000_i1029" DrawAspect="Icon" ObjectID="_1841233374" r:id="rId20"/>
              </w:object>
            </w:r>
          </w:p>
        </w:tc>
      </w:tr>
      <w:tr w:rsidR="00A519E1" w:rsidRPr="009F327E" w14:paraId="102667C9" w14:textId="77777777" w:rsidTr="00AD6BEA">
        <w:tc>
          <w:tcPr>
            <w:tcW w:w="4961" w:type="dxa"/>
          </w:tcPr>
          <w:p w14:paraId="0FC683F8" w14:textId="124F3C50" w:rsidR="00A519E1" w:rsidRPr="009F327E" w:rsidRDefault="006F0D02" w:rsidP="00A519E1">
            <w:pPr>
              <w:spacing w:line="360" w:lineRule="auto"/>
              <w:contextualSpacing/>
              <w:rPr>
                <w:rFonts w:ascii="Arial" w:eastAsia="Calibri" w:hAnsi="Arial" w:cs="Arial"/>
                <w:b/>
                <w:bCs/>
                <w:sz w:val="20"/>
                <w:szCs w:val="20"/>
              </w:rPr>
            </w:pPr>
            <w:r w:rsidRPr="006F0D02">
              <w:rPr>
                <w:rFonts w:ascii="Arial" w:eastAsia="Calibri" w:hAnsi="Arial" w:cs="Arial"/>
                <w:b/>
                <w:bCs/>
                <w:sz w:val="20"/>
                <w:szCs w:val="20"/>
              </w:rPr>
              <w:t>FPJB</w:t>
            </w:r>
            <w:r>
              <w:rPr>
                <w:rFonts w:ascii="Arial" w:eastAsia="Calibri" w:hAnsi="Arial" w:cs="Arial"/>
                <w:b/>
                <w:bCs/>
                <w:sz w:val="20"/>
                <w:szCs w:val="20"/>
              </w:rPr>
              <w:t xml:space="preserve"> / </w:t>
            </w:r>
            <w:r w:rsidR="0060106C" w:rsidRPr="0060106C">
              <w:rPr>
                <w:rFonts w:ascii="Arial" w:eastAsia="Calibri" w:hAnsi="Arial" w:cs="Arial"/>
                <w:b/>
                <w:bCs/>
                <w:sz w:val="20"/>
                <w:szCs w:val="20"/>
              </w:rPr>
              <w:t>FPJB-00127-2026</w:t>
            </w:r>
            <w:r w:rsidR="0060106C">
              <w:rPr>
                <w:rFonts w:ascii="Arial" w:eastAsia="Calibri" w:hAnsi="Arial" w:cs="Arial"/>
                <w:b/>
                <w:bCs/>
                <w:sz w:val="20"/>
                <w:szCs w:val="20"/>
              </w:rPr>
              <w:t xml:space="preserve"> / 22-04-2025</w:t>
            </w:r>
          </w:p>
        </w:tc>
        <w:tc>
          <w:tcPr>
            <w:tcW w:w="1724" w:type="dxa"/>
          </w:tcPr>
          <w:p w14:paraId="4DC16AAE" w14:textId="74E9DD62" w:rsidR="00A519E1" w:rsidRPr="009F327E" w:rsidRDefault="00674D4D" w:rsidP="00A519E1">
            <w:pPr>
              <w:autoSpaceDE w:val="0"/>
              <w:autoSpaceDN w:val="0"/>
              <w:adjustRightInd w:val="0"/>
              <w:spacing w:line="360" w:lineRule="auto"/>
              <w:rPr>
                <w:rFonts w:ascii="Arial" w:eastAsia="Aptos" w:hAnsi="Arial" w:cs="Arial"/>
                <w:b/>
                <w:bCs/>
                <w:color w:val="000000"/>
                <w:sz w:val="20"/>
                <w:szCs w:val="20"/>
              </w:rPr>
            </w:pPr>
            <w:r>
              <w:rPr>
                <w:rFonts w:ascii="Arial" w:eastAsia="Aptos" w:hAnsi="Arial" w:cs="Arial"/>
                <w:b/>
                <w:bCs/>
                <w:color w:val="000000"/>
                <w:kern w:val="2"/>
                <w:sz w:val="20"/>
                <w:szCs w:val="20"/>
                <w:lang w:val="es-CR"/>
                <w14:ligatures w14:val="standardContextual"/>
              </w:rPr>
              <w:object w:dxaOrig="1508" w:dyaOrig="984" w14:anchorId="4ADEE925">
                <v:shape id="_x0000_i1030" type="#_x0000_t75" style="width:75.8pt;height:49.5pt" o:ole="">
                  <v:imagedata r:id="rId21" o:title=""/>
                </v:shape>
                <o:OLEObject Type="Embed" ProgID="AcroExch.Document.DC" ShapeID="_x0000_i1030" DrawAspect="Icon" ObjectID="_1841233375" r:id="rId22"/>
              </w:object>
            </w:r>
          </w:p>
        </w:tc>
      </w:tr>
    </w:tbl>
    <w:p w14:paraId="6F75A4F2" w14:textId="77777777" w:rsidR="009F327E" w:rsidRPr="009F327E" w:rsidRDefault="009F327E" w:rsidP="009F327E">
      <w:pPr>
        <w:spacing w:line="259" w:lineRule="auto"/>
        <w:ind w:left="720"/>
        <w:contextualSpacing/>
        <w:rPr>
          <w:rFonts w:ascii="Arial" w:eastAsia="Calibri" w:hAnsi="Arial" w:cs="Arial"/>
          <w:b/>
          <w:bCs/>
          <w:kern w:val="0"/>
          <w:sz w:val="20"/>
          <w:szCs w:val="20"/>
          <w14:ligatures w14:val="none"/>
        </w:rPr>
      </w:pPr>
    </w:p>
    <w:p w14:paraId="0F45D7BF" w14:textId="77777777" w:rsidR="009F327E" w:rsidRPr="009F327E" w:rsidRDefault="009F327E" w:rsidP="009F327E">
      <w:pPr>
        <w:spacing w:line="259" w:lineRule="auto"/>
        <w:ind w:left="720"/>
        <w:contextualSpacing/>
        <w:rPr>
          <w:rFonts w:ascii="Arial" w:eastAsia="Calibri" w:hAnsi="Arial" w:cs="Arial"/>
          <w:b/>
          <w:bCs/>
          <w:kern w:val="0"/>
          <w:sz w:val="20"/>
          <w:szCs w:val="20"/>
          <w14:ligatures w14:val="none"/>
        </w:rPr>
      </w:pPr>
    </w:p>
    <w:p w14:paraId="0572695F" w14:textId="77777777" w:rsidR="009F327E" w:rsidRPr="009F327E" w:rsidRDefault="009F327E" w:rsidP="009F327E">
      <w:pPr>
        <w:spacing w:line="259" w:lineRule="auto"/>
        <w:ind w:left="720"/>
        <w:contextualSpacing/>
        <w:rPr>
          <w:rFonts w:ascii="Arial" w:eastAsia="Calibri" w:hAnsi="Arial" w:cs="Arial"/>
          <w:b/>
          <w:bCs/>
          <w:kern w:val="0"/>
          <w:sz w:val="20"/>
          <w:szCs w:val="20"/>
          <w14:ligatures w14:val="none"/>
        </w:rPr>
      </w:pPr>
    </w:p>
    <w:p w14:paraId="114110B8" w14:textId="77777777" w:rsidR="009F327E" w:rsidRPr="009F327E" w:rsidRDefault="009F327E" w:rsidP="009F327E">
      <w:pPr>
        <w:spacing w:line="259" w:lineRule="auto"/>
        <w:ind w:left="720"/>
        <w:contextualSpacing/>
        <w:rPr>
          <w:rFonts w:ascii="Arial" w:eastAsia="Calibri" w:hAnsi="Arial" w:cs="Arial"/>
          <w:b/>
          <w:bCs/>
          <w:kern w:val="0"/>
          <w:sz w:val="20"/>
          <w:szCs w:val="20"/>
          <w14:ligatures w14:val="none"/>
        </w:rPr>
      </w:pPr>
    </w:p>
    <w:p w14:paraId="082B26F5" w14:textId="77777777" w:rsidR="009F327E" w:rsidRDefault="009F327E" w:rsidP="009F327E">
      <w:pPr>
        <w:spacing w:line="259" w:lineRule="auto"/>
        <w:ind w:left="720"/>
        <w:contextualSpacing/>
        <w:rPr>
          <w:rFonts w:ascii="Arial" w:eastAsia="Calibri" w:hAnsi="Arial" w:cs="Arial"/>
          <w:b/>
          <w:bCs/>
          <w:kern w:val="0"/>
          <w:sz w:val="20"/>
          <w:szCs w:val="20"/>
          <w14:ligatures w14:val="none"/>
        </w:rPr>
      </w:pPr>
    </w:p>
    <w:p w14:paraId="60F96708" w14:textId="77777777" w:rsidR="002220DD" w:rsidRDefault="002220DD" w:rsidP="009F327E">
      <w:pPr>
        <w:spacing w:line="259" w:lineRule="auto"/>
        <w:ind w:left="720"/>
        <w:contextualSpacing/>
        <w:rPr>
          <w:rFonts w:ascii="Arial" w:eastAsia="Calibri" w:hAnsi="Arial" w:cs="Arial"/>
          <w:b/>
          <w:bCs/>
          <w:kern w:val="0"/>
          <w:sz w:val="20"/>
          <w:szCs w:val="20"/>
          <w14:ligatures w14:val="none"/>
        </w:rPr>
      </w:pPr>
    </w:p>
    <w:p w14:paraId="27F631DD" w14:textId="77777777" w:rsidR="002220DD" w:rsidRDefault="002220DD" w:rsidP="009F327E">
      <w:pPr>
        <w:spacing w:line="259" w:lineRule="auto"/>
        <w:ind w:left="720"/>
        <w:contextualSpacing/>
        <w:rPr>
          <w:rFonts w:ascii="Arial" w:eastAsia="Calibri" w:hAnsi="Arial" w:cs="Arial"/>
          <w:b/>
          <w:bCs/>
          <w:kern w:val="0"/>
          <w:sz w:val="20"/>
          <w:szCs w:val="20"/>
          <w14:ligatures w14:val="none"/>
        </w:rPr>
      </w:pPr>
    </w:p>
    <w:p w14:paraId="7D08C592" w14:textId="77777777" w:rsidR="002220DD" w:rsidRDefault="002220DD" w:rsidP="009F327E">
      <w:pPr>
        <w:spacing w:line="259" w:lineRule="auto"/>
        <w:ind w:left="720"/>
        <w:contextualSpacing/>
        <w:rPr>
          <w:rFonts w:ascii="Arial" w:eastAsia="Calibri" w:hAnsi="Arial" w:cs="Arial"/>
          <w:b/>
          <w:bCs/>
          <w:kern w:val="0"/>
          <w:sz w:val="20"/>
          <w:szCs w:val="20"/>
          <w14:ligatures w14:val="none"/>
        </w:rPr>
      </w:pPr>
    </w:p>
    <w:p w14:paraId="4658B0CD" w14:textId="77777777" w:rsidR="002220DD" w:rsidRDefault="002220DD" w:rsidP="009F327E">
      <w:pPr>
        <w:spacing w:line="259" w:lineRule="auto"/>
        <w:ind w:left="720"/>
        <w:contextualSpacing/>
        <w:rPr>
          <w:rFonts w:ascii="Arial" w:eastAsia="Calibri" w:hAnsi="Arial" w:cs="Arial"/>
          <w:b/>
          <w:bCs/>
          <w:kern w:val="0"/>
          <w:sz w:val="20"/>
          <w:szCs w:val="20"/>
          <w14:ligatures w14:val="none"/>
        </w:rPr>
      </w:pPr>
    </w:p>
    <w:p w14:paraId="791C525C" w14:textId="77777777" w:rsidR="002220DD" w:rsidRPr="009F327E" w:rsidRDefault="002220DD" w:rsidP="009F327E">
      <w:pPr>
        <w:spacing w:line="259" w:lineRule="auto"/>
        <w:ind w:left="720"/>
        <w:contextualSpacing/>
        <w:rPr>
          <w:rFonts w:ascii="Arial" w:eastAsia="Calibri" w:hAnsi="Arial" w:cs="Arial"/>
          <w:b/>
          <w:bCs/>
          <w:kern w:val="0"/>
          <w:sz w:val="20"/>
          <w:szCs w:val="20"/>
          <w14:ligatures w14:val="none"/>
        </w:rPr>
      </w:pPr>
    </w:p>
    <w:tbl>
      <w:tblPr>
        <w:tblStyle w:val="Tablaconcuadrcula"/>
        <w:tblW w:w="5000" w:type="pct"/>
        <w:tblLook w:val="04A0" w:firstRow="1" w:lastRow="0" w:firstColumn="1" w:lastColumn="0" w:noHBand="0" w:noVBand="1"/>
      </w:tblPr>
      <w:tblGrid>
        <w:gridCol w:w="4981"/>
        <w:gridCol w:w="6026"/>
        <w:gridCol w:w="4982"/>
        <w:gridCol w:w="4978"/>
      </w:tblGrid>
      <w:tr w:rsidR="00A440CD" w:rsidRPr="00E67101" w14:paraId="28781F3E" w14:textId="77777777" w:rsidTr="009E2E9B">
        <w:trPr>
          <w:tblHeader/>
        </w:trPr>
        <w:tc>
          <w:tcPr>
            <w:tcW w:w="1188" w:type="pct"/>
            <w:shd w:val="clear" w:color="auto" w:fill="0070C0"/>
          </w:tcPr>
          <w:p w14:paraId="6FED1491" w14:textId="28B2AE87" w:rsidR="00E73797" w:rsidRPr="00E67101" w:rsidRDefault="00E73797" w:rsidP="002220DD">
            <w:pPr>
              <w:spacing w:line="288" w:lineRule="auto"/>
              <w:jc w:val="center"/>
              <w:rPr>
                <w:rFonts w:ascii="Arial" w:eastAsia="Calibri" w:hAnsi="Arial" w:cs="Arial"/>
                <w:b/>
                <w:bCs/>
                <w:color w:val="FFFFFF" w:themeColor="background1"/>
                <w:kern w:val="0"/>
                <w:sz w:val="20"/>
                <w:szCs w:val="20"/>
                <w:lang w:val="es-ES"/>
                <w14:ligatures w14:val="none"/>
              </w:rPr>
            </w:pPr>
            <w:r w:rsidRPr="00E67101">
              <w:rPr>
                <w:rFonts w:ascii="Arial" w:eastAsia="Calibri" w:hAnsi="Arial" w:cs="Arial"/>
                <w:b/>
                <w:bCs/>
                <w:color w:val="FFFFFF" w:themeColor="background1"/>
                <w:kern w:val="0"/>
                <w:sz w:val="20"/>
                <w:szCs w:val="20"/>
                <w:lang w:val="es-ES"/>
                <w14:ligatures w14:val="none"/>
              </w:rPr>
              <w:t>VERSIÓN CONSULTADA</w:t>
            </w:r>
          </w:p>
        </w:tc>
        <w:tc>
          <w:tcPr>
            <w:tcW w:w="1437" w:type="pct"/>
            <w:shd w:val="clear" w:color="auto" w:fill="0070C0"/>
          </w:tcPr>
          <w:p w14:paraId="753AE40D" w14:textId="1DFAEFC4" w:rsidR="00E73797" w:rsidRPr="00E67101" w:rsidRDefault="00E73797" w:rsidP="002220DD">
            <w:pPr>
              <w:spacing w:line="288" w:lineRule="auto"/>
              <w:jc w:val="center"/>
              <w:rPr>
                <w:rFonts w:ascii="Arial" w:eastAsia="Calibri" w:hAnsi="Arial" w:cs="Arial"/>
                <w:b/>
                <w:bCs/>
                <w:color w:val="FFFFFF" w:themeColor="background1"/>
                <w:kern w:val="0"/>
                <w:sz w:val="20"/>
                <w:szCs w:val="20"/>
                <w:lang w:val="es-ES"/>
                <w14:ligatures w14:val="none"/>
              </w:rPr>
            </w:pPr>
            <w:r w:rsidRPr="00E67101">
              <w:rPr>
                <w:rFonts w:ascii="Arial" w:eastAsia="Calibri" w:hAnsi="Arial" w:cs="Arial"/>
                <w:b/>
                <w:bCs/>
                <w:color w:val="FFFFFF" w:themeColor="background1"/>
                <w:kern w:val="0"/>
                <w:sz w:val="20"/>
                <w:szCs w:val="20"/>
                <w:lang w:val="es-ES"/>
                <w14:ligatures w14:val="none"/>
              </w:rPr>
              <w:t>OBSERVACIONES</w:t>
            </w:r>
          </w:p>
        </w:tc>
        <w:tc>
          <w:tcPr>
            <w:tcW w:w="1188" w:type="pct"/>
            <w:shd w:val="clear" w:color="auto" w:fill="0070C0"/>
          </w:tcPr>
          <w:p w14:paraId="6F4BBDC8" w14:textId="56FF7E17" w:rsidR="00E73797" w:rsidRPr="00E67101" w:rsidRDefault="00E73797" w:rsidP="002220DD">
            <w:pPr>
              <w:spacing w:line="288" w:lineRule="auto"/>
              <w:jc w:val="center"/>
              <w:rPr>
                <w:rFonts w:ascii="Arial" w:eastAsia="Calibri" w:hAnsi="Arial" w:cs="Arial"/>
                <w:b/>
                <w:bCs/>
                <w:color w:val="FFFFFF" w:themeColor="background1"/>
                <w:kern w:val="0"/>
                <w:sz w:val="20"/>
                <w:szCs w:val="20"/>
                <w:lang w:val="es-ES"/>
                <w14:ligatures w14:val="none"/>
              </w:rPr>
            </w:pPr>
            <w:r w:rsidRPr="00E67101">
              <w:rPr>
                <w:rFonts w:ascii="Arial" w:eastAsia="Calibri" w:hAnsi="Arial" w:cs="Arial"/>
                <w:b/>
                <w:bCs/>
                <w:color w:val="FFFFFF" w:themeColor="background1"/>
                <w:kern w:val="0"/>
                <w:sz w:val="20"/>
                <w:szCs w:val="20"/>
                <w:lang w:val="es-ES"/>
                <w14:ligatures w14:val="none"/>
              </w:rPr>
              <w:t>COMENTARIOS SUPEN</w:t>
            </w:r>
          </w:p>
        </w:tc>
        <w:tc>
          <w:tcPr>
            <w:tcW w:w="1187" w:type="pct"/>
            <w:shd w:val="clear" w:color="auto" w:fill="0070C0"/>
          </w:tcPr>
          <w:p w14:paraId="6EA44A93" w14:textId="7608C8B3" w:rsidR="00E73797" w:rsidRPr="00E67101" w:rsidRDefault="00E73797" w:rsidP="002220DD">
            <w:pPr>
              <w:spacing w:line="288" w:lineRule="auto"/>
              <w:jc w:val="center"/>
              <w:rPr>
                <w:rFonts w:ascii="Arial" w:eastAsia="Calibri" w:hAnsi="Arial" w:cs="Arial"/>
                <w:b/>
                <w:bCs/>
                <w:color w:val="FFFFFF" w:themeColor="background1"/>
                <w:kern w:val="0"/>
                <w:sz w:val="20"/>
                <w:szCs w:val="20"/>
                <w:lang w:val="es-ES"/>
                <w14:ligatures w14:val="none"/>
              </w:rPr>
            </w:pPr>
            <w:r w:rsidRPr="00E67101">
              <w:rPr>
                <w:rFonts w:ascii="Arial" w:eastAsia="Calibri" w:hAnsi="Arial" w:cs="Arial"/>
                <w:b/>
                <w:bCs/>
                <w:color w:val="FFFFFF" w:themeColor="background1"/>
                <w:kern w:val="0"/>
                <w:sz w:val="20"/>
                <w:szCs w:val="20"/>
                <w:lang w:val="es-ES"/>
                <w14:ligatures w14:val="none"/>
              </w:rPr>
              <w:t xml:space="preserve">VERSIÓN FINAL </w:t>
            </w:r>
          </w:p>
        </w:tc>
      </w:tr>
      <w:tr w:rsidR="00A440CD" w:rsidRPr="00E67101" w14:paraId="470D3C5D" w14:textId="77777777" w:rsidTr="009E2E9B">
        <w:tc>
          <w:tcPr>
            <w:tcW w:w="1188" w:type="pct"/>
          </w:tcPr>
          <w:p w14:paraId="23535741" w14:textId="77777777" w:rsidR="00E73797" w:rsidRPr="00E67101" w:rsidRDefault="006F5CA3" w:rsidP="009F327E">
            <w:pPr>
              <w:spacing w:line="288" w:lineRule="auto"/>
              <w:jc w:val="center"/>
              <w:rPr>
                <w:rFonts w:ascii="Arial" w:eastAsia="Calibri" w:hAnsi="Arial" w:cs="Arial"/>
                <w:b/>
                <w:bCs/>
                <w:kern w:val="0"/>
                <w:sz w:val="20"/>
                <w:szCs w:val="20"/>
                <w:lang w:val="es-ES"/>
                <w14:ligatures w14:val="none"/>
              </w:rPr>
            </w:pPr>
            <w:sdt>
              <w:sdtPr>
                <w:rPr>
                  <w:rFonts w:ascii="Arial" w:eastAsia="Calibri" w:hAnsi="Arial" w:cs="Arial"/>
                  <w:b/>
                  <w:bCs/>
                  <w:kern w:val="0"/>
                  <w:sz w:val="20"/>
                  <w:szCs w:val="20"/>
                  <w:lang w:val="es-ES"/>
                  <w14:ligatures w14:val="none"/>
                </w:rPr>
                <w:alias w:val="Código"/>
                <w:tag w:val="A"/>
                <w:id w:val="1991359848"/>
                <w:placeholder>
                  <w:docPart w:val="717E5757673B45EDB02501A3207B04A8"/>
                </w:placeholder>
                <w:text/>
              </w:sdtPr>
              <w:sdtEndPr/>
              <w:sdtContent>
                <w:r w:rsidR="00E73797" w:rsidRPr="00E67101">
                  <w:rPr>
                    <w:rFonts w:ascii="Arial" w:eastAsia="Calibri" w:hAnsi="Arial" w:cs="Arial"/>
                    <w:b/>
                    <w:bCs/>
                    <w:kern w:val="0"/>
                    <w:sz w:val="20"/>
                    <w:szCs w:val="20"/>
                    <w:lang w:val="es-ES"/>
                    <w14:ligatures w14:val="none"/>
                  </w:rPr>
                  <w:t>SP-A-287-2025</w:t>
                </w:r>
              </w:sdtContent>
            </w:sdt>
          </w:p>
        </w:tc>
        <w:tc>
          <w:tcPr>
            <w:tcW w:w="1437" w:type="pct"/>
          </w:tcPr>
          <w:p w14:paraId="4F472843" w14:textId="77777777" w:rsidR="00E73797" w:rsidRPr="00E67101" w:rsidRDefault="00E73797" w:rsidP="009F327E">
            <w:pPr>
              <w:spacing w:line="288" w:lineRule="auto"/>
              <w:jc w:val="center"/>
              <w:rPr>
                <w:rFonts w:ascii="Arial" w:eastAsia="Calibri" w:hAnsi="Arial" w:cs="Arial"/>
                <w:b/>
                <w:bCs/>
                <w:kern w:val="0"/>
                <w:sz w:val="20"/>
                <w:szCs w:val="20"/>
                <w:lang w:val="es-ES"/>
                <w14:ligatures w14:val="none"/>
              </w:rPr>
            </w:pPr>
          </w:p>
        </w:tc>
        <w:tc>
          <w:tcPr>
            <w:tcW w:w="1188" w:type="pct"/>
          </w:tcPr>
          <w:p w14:paraId="77E06F66" w14:textId="77777777" w:rsidR="00E73797" w:rsidRPr="00E67101" w:rsidRDefault="00E73797" w:rsidP="009F327E">
            <w:pPr>
              <w:spacing w:line="288" w:lineRule="auto"/>
              <w:jc w:val="center"/>
              <w:rPr>
                <w:rFonts w:ascii="Arial" w:eastAsia="Calibri" w:hAnsi="Arial" w:cs="Arial"/>
                <w:b/>
                <w:bCs/>
                <w:kern w:val="0"/>
                <w:sz w:val="20"/>
                <w:szCs w:val="20"/>
                <w:lang w:val="es-ES"/>
                <w14:ligatures w14:val="none"/>
              </w:rPr>
            </w:pPr>
          </w:p>
        </w:tc>
        <w:tc>
          <w:tcPr>
            <w:tcW w:w="1187" w:type="pct"/>
          </w:tcPr>
          <w:p w14:paraId="09A74FB6" w14:textId="7BAF44C8" w:rsidR="00E73797" w:rsidRPr="00E67101" w:rsidRDefault="006F5CA3" w:rsidP="009F327E">
            <w:pPr>
              <w:spacing w:line="288" w:lineRule="auto"/>
              <w:jc w:val="center"/>
              <w:rPr>
                <w:rFonts w:ascii="Arial" w:eastAsia="Calibri" w:hAnsi="Arial" w:cs="Arial"/>
                <w:b/>
                <w:bCs/>
                <w:kern w:val="0"/>
                <w:sz w:val="20"/>
                <w:szCs w:val="20"/>
                <w:lang w:val="es-ES"/>
                <w14:ligatures w14:val="none"/>
              </w:rPr>
            </w:pPr>
            <w:sdt>
              <w:sdtPr>
                <w:rPr>
                  <w:rFonts w:ascii="Arial" w:eastAsia="Calibri" w:hAnsi="Arial" w:cs="Arial"/>
                  <w:b/>
                  <w:bCs/>
                  <w:kern w:val="0"/>
                  <w:sz w:val="20"/>
                  <w:szCs w:val="20"/>
                  <w:lang w:val="es-ES"/>
                  <w14:ligatures w14:val="none"/>
                </w:rPr>
                <w:alias w:val="Código"/>
                <w:tag w:val="A"/>
                <w:id w:val="-1033800761"/>
                <w:placeholder>
                  <w:docPart w:val="BB280E89B05F48F4A378B1A55D3909B5"/>
                </w:placeholder>
                <w:text/>
              </w:sdtPr>
              <w:sdtEndPr/>
              <w:sdtContent>
                <w:r w:rsidR="00E73797" w:rsidRPr="00E67101">
                  <w:rPr>
                    <w:rFonts w:ascii="Arial" w:eastAsia="Calibri" w:hAnsi="Arial" w:cs="Arial"/>
                    <w:b/>
                    <w:bCs/>
                    <w:kern w:val="0"/>
                    <w:sz w:val="20"/>
                    <w:szCs w:val="20"/>
                    <w:lang w:val="es-ES"/>
                    <w14:ligatures w14:val="none"/>
                  </w:rPr>
                  <w:t>SP-A-287-2025</w:t>
                </w:r>
              </w:sdtContent>
            </w:sdt>
          </w:p>
        </w:tc>
      </w:tr>
      <w:tr w:rsidR="00A440CD" w:rsidRPr="00E67101" w14:paraId="5064654C" w14:textId="77777777" w:rsidTr="009E2E9B">
        <w:tc>
          <w:tcPr>
            <w:tcW w:w="1188" w:type="pct"/>
          </w:tcPr>
          <w:p w14:paraId="61D1A129"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437" w:type="pct"/>
          </w:tcPr>
          <w:p w14:paraId="422098E1"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8" w:type="pct"/>
          </w:tcPr>
          <w:p w14:paraId="7795DAA8"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7" w:type="pct"/>
          </w:tcPr>
          <w:p w14:paraId="734929A3"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r>
      <w:tr w:rsidR="00A440CD" w:rsidRPr="00E67101" w14:paraId="4B30EAD4" w14:textId="77777777" w:rsidTr="009E2E9B">
        <w:tc>
          <w:tcPr>
            <w:tcW w:w="1188" w:type="pct"/>
          </w:tcPr>
          <w:p w14:paraId="368EF977"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Superintendencia de Pensiones, al ser las nueve horas y cinco minutos del veinte de octubre de 2025.    </w:t>
            </w:r>
          </w:p>
        </w:tc>
        <w:tc>
          <w:tcPr>
            <w:tcW w:w="1437" w:type="pct"/>
          </w:tcPr>
          <w:p w14:paraId="26051071"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p>
        </w:tc>
        <w:tc>
          <w:tcPr>
            <w:tcW w:w="1188" w:type="pct"/>
          </w:tcPr>
          <w:p w14:paraId="2B547A19"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p>
        </w:tc>
        <w:tc>
          <w:tcPr>
            <w:tcW w:w="1187" w:type="pct"/>
          </w:tcPr>
          <w:p w14:paraId="228E7C28" w14:textId="5BE8F114" w:rsidR="00E73797" w:rsidRPr="00E67101" w:rsidRDefault="00E73797" w:rsidP="009F327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Superintendencia de Pensiones, al ser las nueve horas y cinco minutos del veinte de octubre de 2025.    </w:t>
            </w:r>
          </w:p>
        </w:tc>
      </w:tr>
      <w:tr w:rsidR="00A440CD" w:rsidRPr="00E67101" w14:paraId="76E474B6" w14:textId="77777777" w:rsidTr="009E2E9B">
        <w:tc>
          <w:tcPr>
            <w:tcW w:w="1188" w:type="pct"/>
          </w:tcPr>
          <w:p w14:paraId="2EAD94B8" w14:textId="77777777" w:rsidR="00E73797" w:rsidRPr="00E67101" w:rsidRDefault="00E73797" w:rsidP="009F327E">
            <w:pPr>
              <w:spacing w:line="288" w:lineRule="auto"/>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  </w:t>
            </w:r>
          </w:p>
        </w:tc>
        <w:tc>
          <w:tcPr>
            <w:tcW w:w="1437" w:type="pct"/>
          </w:tcPr>
          <w:p w14:paraId="542F182E"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8" w:type="pct"/>
          </w:tcPr>
          <w:p w14:paraId="2DBF8589"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7" w:type="pct"/>
          </w:tcPr>
          <w:p w14:paraId="12D3D4AE" w14:textId="1275625D" w:rsidR="00E73797" w:rsidRPr="00E67101" w:rsidRDefault="00E73797" w:rsidP="009F327E">
            <w:pPr>
              <w:spacing w:line="288" w:lineRule="auto"/>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  </w:t>
            </w:r>
          </w:p>
        </w:tc>
      </w:tr>
      <w:tr w:rsidR="00A440CD" w:rsidRPr="00E67101" w14:paraId="2FF990FB" w14:textId="77777777" w:rsidTr="009E2E9B">
        <w:tc>
          <w:tcPr>
            <w:tcW w:w="1188" w:type="pct"/>
          </w:tcPr>
          <w:p w14:paraId="355E5CE9" w14:textId="77777777" w:rsidR="00E73797" w:rsidRPr="00E67101" w:rsidRDefault="00E73797" w:rsidP="009F327E">
            <w:pPr>
              <w:spacing w:line="288" w:lineRule="auto"/>
              <w:jc w:val="center"/>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CONSIDERANDO:</w:t>
            </w:r>
          </w:p>
        </w:tc>
        <w:tc>
          <w:tcPr>
            <w:tcW w:w="1437" w:type="pct"/>
          </w:tcPr>
          <w:p w14:paraId="001F149D" w14:textId="77777777" w:rsidR="00E73797" w:rsidRPr="00E67101" w:rsidRDefault="00E73797" w:rsidP="009F327E">
            <w:pPr>
              <w:spacing w:line="288" w:lineRule="auto"/>
              <w:jc w:val="center"/>
              <w:rPr>
                <w:rFonts w:ascii="Arial" w:eastAsia="Calibri" w:hAnsi="Arial" w:cs="Arial"/>
                <w:b/>
                <w:bCs/>
                <w:kern w:val="0"/>
                <w:sz w:val="20"/>
                <w:szCs w:val="20"/>
                <w:lang w:val="es-ES"/>
                <w14:ligatures w14:val="none"/>
              </w:rPr>
            </w:pPr>
          </w:p>
        </w:tc>
        <w:tc>
          <w:tcPr>
            <w:tcW w:w="1188" w:type="pct"/>
          </w:tcPr>
          <w:p w14:paraId="436686D4" w14:textId="77777777" w:rsidR="00E73797" w:rsidRPr="00E67101" w:rsidRDefault="00E73797" w:rsidP="009F327E">
            <w:pPr>
              <w:spacing w:line="288" w:lineRule="auto"/>
              <w:jc w:val="center"/>
              <w:rPr>
                <w:rFonts w:ascii="Arial" w:eastAsia="Calibri" w:hAnsi="Arial" w:cs="Arial"/>
                <w:b/>
                <w:bCs/>
                <w:kern w:val="0"/>
                <w:sz w:val="20"/>
                <w:szCs w:val="20"/>
                <w:lang w:val="es-ES"/>
                <w14:ligatures w14:val="none"/>
              </w:rPr>
            </w:pPr>
          </w:p>
        </w:tc>
        <w:tc>
          <w:tcPr>
            <w:tcW w:w="1187" w:type="pct"/>
          </w:tcPr>
          <w:p w14:paraId="13791C77" w14:textId="3C4B31F3" w:rsidR="00E73797" w:rsidRPr="00E67101" w:rsidRDefault="00E73797" w:rsidP="009F327E">
            <w:pPr>
              <w:spacing w:line="288" w:lineRule="auto"/>
              <w:jc w:val="center"/>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CONSIDERANDO:</w:t>
            </w:r>
          </w:p>
        </w:tc>
      </w:tr>
      <w:tr w:rsidR="00A440CD" w:rsidRPr="00E67101" w14:paraId="176123A8" w14:textId="77777777" w:rsidTr="009E2E9B">
        <w:tc>
          <w:tcPr>
            <w:tcW w:w="1188" w:type="pct"/>
          </w:tcPr>
          <w:p w14:paraId="143BB9D7"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p>
        </w:tc>
        <w:tc>
          <w:tcPr>
            <w:tcW w:w="1437" w:type="pct"/>
          </w:tcPr>
          <w:p w14:paraId="5255199D"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p>
        </w:tc>
        <w:tc>
          <w:tcPr>
            <w:tcW w:w="1188" w:type="pct"/>
          </w:tcPr>
          <w:p w14:paraId="25C471D4"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p>
        </w:tc>
        <w:tc>
          <w:tcPr>
            <w:tcW w:w="1187" w:type="pct"/>
          </w:tcPr>
          <w:p w14:paraId="13D0C556" w14:textId="77777777" w:rsidR="00E73797" w:rsidRPr="00E67101" w:rsidRDefault="00E73797" w:rsidP="009F327E">
            <w:pPr>
              <w:spacing w:line="288" w:lineRule="auto"/>
              <w:jc w:val="both"/>
              <w:rPr>
                <w:rFonts w:ascii="Arial" w:eastAsia="Calibri" w:hAnsi="Arial" w:cs="Arial"/>
                <w:kern w:val="0"/>
                <w:sz w:val="20"/>
                <w:szCs w:val="20"/>
                <w:lang w:val="es-ES"/>
                <w14:ligatures w14:val="none"/>
              </w:rPr>
            </w:pPr>
          </w:p>
        </w:tc>
      </w:tr>
      <w:tr w:rsidR="00A440CD" w:rsidRPr="00E67101" w14:paraId="14C0564E" w14:textId="77777777" w:rsidTr="009E2E9B">
        <w:tc>
          <w:tcPr>
            <w:tcW w:w="1188" w:type="pct"/>
          </w:tcPr>
          <w:p w14:paraId="04A19E1B" w14:textId="77777777" w:rsidR="00E73797" w:rsidRPr="00E67101" w:rsidRDefault="00E73797" w:rsidP="009F327E">
            <w:pPr>
              <w:numPr>
                <w:ilvl w:val="0"/>
                <w:numId w:val="1"/>
              </w:numPr>
              <w:spacing w:before="240" w:after="240" w:line="288" w:lineRule="auto"/>
              <w:ind w:left="357" w:hanging="357"/>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El artículo 22 de la Ley de Protección al Trabajador establece que los afiliados al Régimen Obligatorio de Pensiones Complementarias podrán utilizar sus recursos para elegir modalidades de pensión, otorgando al Consejo Nacional de Supervisión del Sistema Financiero (Conassif) la facultad de autorizar estas modalidades de prestaciones, siempre y cuando se respete el principio de seguridad económica de los afiliados y no contravengan los principios de dicha Ley.</w:t>
            </w:r>
          </w:p>
        </w:tc>
        <w:tc>
          <w:tcPr>
            <w:tcW w:w="1437" w:type="pct"/>
          </w:tcPr>
          <w:p w14:paraId="473B1C85"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188" w:type="pct"/>
          </w:tcPr>
          <w:p w14:paraId="41C1E253"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187" w:type="pct"/>
          </w:tcPr>
          <w:p w14:paraId="6C3BA231" w14:textId="7F7C9F3B" w:rsidR="00E73797" w:rsidRPr="00E67101" w:rsidRDefault="009137B0" w:rsidP="009F327E">
            <w:pPr>
              <w:spacing w:before="240" w:after="240" w:line="288" w:lineRule="auto"/>
              <w:ind w:left="357"/>
              <w:jc w:val="both"/>
              <w:rPr>
                <w:rFonts w:ascii="Arial" w:eastAsia="Calibri" w:hAnsi="Arial" w:cs="Arial"/>
                <w:kern w:val="0"/>
                <w:sz w:val="20"/>
                <w:szCs w:val="20"/>
                <w:lang w:val="es-ES"/>
                <w14:ligatures w14:val="none"/>
              </w:rPr>
            </w:pPr>
            <w:r>
              <w:rPr>
                <w:rFonts w:ascii="Arial" w:eastAsia="Calibri" w:hAnsi="Arial" w:cs="Arial"/>
                <w:kern w:val="0"/>
                <w:sz w:val="20"/>
                <w:szCs w:val="20"/>
                <w:lang w:val="es-ES"/>
                <w14:ligatures w14:val="none"/>
              </w:rPr>
              <w:t xml:space="preserve">1. </w:t>
            </w:r>
            <w:r w:rsidR="00E73797" w:rsidRPr="00E67101">
              <w:rPr>
                <w:rFonts w:ascii="Arial" w:eastAsia="Calibri" w:hAnsi="Arial" w:cs="Arial"/>
                <w:kern w:val="0"/>
                <w:sz w:val="20"/>
                <w:szCs w:val="20"/>
                <w:lang w:val="es-ES"/>
                <w14:ligatures w14:val="none"/>
              </w:rPr>
              <w:t>El artículo 22 de la Ley de Protección al Trabajador establece que los afiliados al Régimen Obligatorio de Pensiones Complementarias podrán utilizar sus recursos para elegir modalidades de pensión, otorgando al Consejo Nacional de Supervisión del Sistema Financiero (Conassif) la facultad de autorizar estas modalidades de prestaciones, siempre y cuando se respete el principio de seguridad económica de los afiliados y no contravengan los principios de dicha Ley.</w:t>
            </w:r>
          </w:p>
        </w:tc>
      </w:tr>
      <w:tr w:rsidR="00A440CD" w:rsidRPr="00E67101" w14:paraId="4C9EC910" w14:textId="77777777" w:rsidTr="009E2E9B">
        <w:tc>
          <w:tcPr>
            <w:tcW w:w="1188" w:type="pct"/>
          </w:tcPr>
          <w:p w14:paraId="31BBB020" w14:textId="77777777" w:rsidR="00E73797" w:rsidRPr="00E67101" w:rsidRDefault="00E73797" w:rsidP="009F327E">
            <w:pPr>
              <w:numPr>
                <w:ilvl w:val="0"/>
                <w:numId w:val="1"/>
              </w:numPr>
              <w:spacing w:before="240" w:after="240" w:line="288" w:lineRule="auto"/>
              <w:ind w:left="357" w:hanging="357"/>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El inciso a del artículo 36 de la Ley 7523, Régimen Privado de Pensiones Complementarias, establece la siguiente, como una de las facultades de la Superintendencia de Pensiones con respecto de los regímenes de pensiones creados por leyes o convenciones colectivas: “a) Velar por el equilibrio actuarial de los regímenes administrados y dictar las resoluciones correspondientes”. Esta norma aplica de manera supletoria al Sistema Nacional de Pensiones y Jubilaciones del Magisterio Nacional, según se desprende del último párrafo del artículo 114 de la Ley 7531, Reforma Integral del Sistema de Pensiones y Jubilaciones del Magisterio, en tanto señala que en la regulación del Sistema de Pensiones del Magisterio se aplicará supletoriamente la Ley 7523 del 7 de julio de 1995. </w:t>
            </w:r>
            <w:r w:rsidRPr="00E67101">
              <w:rPr>
                <w:rFonts w:ascii="Arial" w:eastAsia="Calibri" w:hAnsi="Arial" w:cs="Arial"/>
                <w:kern w:val="0"/>
                <w:sz w:val="20"/>
                <w:szCs w:val="20"/>
                <w:lang w:val="es-ES"/>
                <w14:ligatures w14:val="none"/>
              </w:rPr>
              <w:lastRenderedPageBreak/>
              <w:t>Igualmente aplica supletoriamente al Régimen de Jubilaciones y Pensiones del Poder Judicial, indicado en la Ley 7333 del 5 de mayo de 1993 y sus reformas.</w:t>
            </w:r>
          </w:p>
        </w:tc>
        <w:tc>
          <w:tcPr>
            <w:tcW w:w="1437" w:type="pct"/>
          </w:tcPr>
          <w:p w14:paraId="08608189"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188" w:type="pct"/>
          </w:tcPr>
          <w:p w14:paraId="79562A4D"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187" w:type="pct"/>
          </w:tcPr>
          <w:p w14:paraId="557D0714" w14:textId="244E057A" w:rsidR="00E73797" w:rsidRPr="00E67101" w:rsidRDefault="009137B0" w:rsidP="009F327E">
            <w:pPr>
              <w:spacing w:before="240" w:after="240" w:line="288" w:lineRule="auto"/>
              <w:ind w:left="357"/>
              <w:jc w:val="both"/>
              <w:rPr>
                <w:rFonts w:ascii="Arial" w:eastAsia="Calibri" w:hAnsi="Arial" w:cs="Arial"/>
                <w:kern w:val="0"/>
                <w:sz w:val="20"/>
                <w:szCs w:val="20"/>
                <w:lang w:val="es-ES"/>
                <w14:ligatures w14:val="none"/>
              </w:rPr>
            </w:pPr>
            <w:r>
              <w:rPr>
                <w:rFonts w:ascii="Arial" w:eastAsia="Calibri" w:hAnsi="Arial" w:cs="Arial"/>
                <w:kern w:val="0"/>
                <w:sz w:val="20"/>
                <w:szCs w:val="20"/>
                <w:lang w:val="es-ES"/>
                <w14:ligatures w14:val="none"/>
              </w:rPr>
              <w:t xml:space="preserve">2. </w:t>
            </w:r>
            <w:r w:rsidR="00E73797" w:rsidRPr="00E67101">
              <w:rPr>
                <w:rFonts w:ascii="Arial" w:eastAsia="Calibri" w:hAnsi="Arial" w:cs="Arial"/>
                <w:kern w:val="0"/>
                <w:sz w:val="20"/>
                <w:szCs w:val="20"/>
                <w:lang w:val="es-ES"/>
                <w14:ligatures w14:val="none"/>
              </w:rPr>
              <w:t xml:space="preserve">El inciso a del artículo 36 de la Ley 7523, Régimen Privado de Pensiones Complementarias, establece la siguiente, como una de las facultades de la Superintendencia de Pensiones con respecto de los regímenes de pensiones creados por leyes o convenciones colectivas: “a) Velar por el equilibrio actuarial de los regímenes administrados y dictar las resoluciones correspondientes”. Esta norma aplica de manera supletoria al Sistema Nacional de Pensiones y Jubilaciones del Magisterio Nacional, según se desprende del último párrafo del artículo 114 de la Ley 7531, Reforma Integral del Sistema de Pensiones y Jubilaciones del Magisterio, en tanto señala que en la regulación del Sistema de Pensiones del Magisterio se aplicará supletoriamente la Ley 7523 del 7 de julio </w:t>
            </w:r>
            <w:r w:rsidR="00E73797" w:rsidRPr="00E67101">
              <w:rPr>
                <w:rFonts w:ascii="Arial" w:eastAsia="Calibri" w:hAnsi="Arial" w:cs="Arial"/>
                <w:kern w:val="0"/>
                <w:sz w:val="20"/>
                <w:szCs w:val="20"/>
                <w:lang w:val="es-ES"/>
                <w14:ligatures w14:val="none"/>
              </w:rPr>
              <w:lastRenderedPageBreak/>
              <w:t>de 1995. Igualmente aplica supletoriamente al Régimen de Jubilaciones y Pensiones del Poder Judicial, indicado en la Ley 7333 del 5 de mayo de 1993 y sus reformas.</w:t>
            </w:r>
          </w:p>
        </w:tc>
      </w:tr>
      <w:tr w:rsidR="00A440CD" w:rsidRPr="00E67101" w14:paraId="1236F8B1" w14:textId="77777777" w:rsidTr="009E2E9B">
        <w:tc>
          <w:tcPr>
            <w:tcW w:w="1188" w:type="pct"/>
          </w:tcPr>
          <w:p w14:paraId="02944DA6" w14:textId="77777777" w:rsidR="00E73797" w:rsidRPr="00E67101" w:rsidRDefault="00E73797" w:rsidP="009F327E">
            <w:pPr>
              <w:numPr>
                <w:ilvl w:val="0"/>
                <w:numId w:val="1"/>
              </w:numPr>
              <w:spacing w:before="240" w:after="240" w:line="288" w:lineRule="auto"/>
              <w:ind w:left="357" w:hanging="357"/>
              <w:jc w:val="both"/>
              <w:rPr>
                <w:rFonts w:ascii="Arial" w:eastAsia="Calibri" w:hAnsi="Arial" w:cs="Arial"/>
                <w:kern w:val="0"/>
                <w:sz w:val="20"/>
                <w:szCs w:val="20"/>
                <w:lang w:val="es-ES"/>
                <w14:ligatures w14:val="none"/>
              </w:rPr>
            </w:pPr>
            <w:bookmarkStart w:id="2" w:name="_Hlk211417991"/>
            <w:r w:rsidRPr="00E67101">
              <w:rPr>
                <w:rFonts w:ascii="Arial" w:eastAsia="Calibri" w:hAnsi="Arial" w:cs="Arial"/>
                <w:kern w:val="0"/>
                <w:sz w:val="20"/>
                <w:szCs w:val="20"/>
                <w:lang w:val="es-ES"/>
                <w14:ligatures w14:val="none"/>
              </w:rPr>
              <w:lastRenderedPageBreak/>
              <w:t>Por medio del artículo 7 del acta de la sesión 700-2008, celebrada el 11 de febrero de 2008, el Conassif aprobó el Reglamento de Tablas de Mortalidad, el cual fue publicado en el diario oficial La Gaceta 40 del 26 de febrero de 2008. Este reglamento define las tablas de mortalidad que deben utilizarse para el cálculo de los retiros programados por parte de las Operadoras de Pensión Complementarias, de las provisiones y reservas técnicas por parte de los Regímenes de Pensiones de Beneficio definido sustitutos o complementarios al Régimen de Invalidez, Vejez y Muerte administrado por la Caja Costarricense del Seguro Social.</w:t>
            </w:r>
          </w:p>
        </w:tc>
        <w:tc>
          <w:tcPr>
            <w:tcW w:w="1437" w:type="pct"/>
          </w:tcPr>
          <w:p w14:paraId="0E737CD3"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188" w:type="pct"/>
          </w:tcPr>
          <w:p w14:paraId="7F8861E0"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187" w:type="pct"/>
          </w:tcPr>
          <w:p w14:paraId="7163C5B6" w14:textId="260148BF" w:rsidR="00E73797" w:rsidRPr="00E67101" w:rsidRDefault="009137B0" w:rsidP="009F327E">
            <w:pPr>
              <w:spacing w:before="240" w:after="240" w:line="288" w:lineRule="auto"/>
              <w:ind w:left="357"/>
              <w:jc w:val="both"/>
              <w:rPr>
                <w:rFonts w:ascii="Arial" w:eastAsia="Calibri" w:hAnsi="Arial" w:cs="Arial"/>
                <w:kern w:val="0"/>
                <w:sz w:val="20"/>
                <w:szCs w:val="20"/>
                <w:lang w:val="es-ES"/>
                <w14:ligatures w14:val="none"/>
              </w:rPr>
            </w:pPr>
            <w:r>
              <w:rPr>
                <w:rFonts w:ascii="Arial" w:eastAsia="Calibri" w:hAnsi="Arial" w:cs="Arial"/>
                <w:kern w:val="0"/>
                <w:sz w:val="20"/>
                <w:szCs w:val="20"/>
                <w:lang w:val="es-ES"/>
                <w14:ligatures w14:val="none"/>
              </w:rPr>
              <w:t xml:space="preserve">3. </w:t>
            </w:r>
            <w:r w:rsidR="00E73797" w:rsidRPr="00E67101">
              <w:rPr>
                <w:rFonts w:ascii="Arial" w:eastAsia="Calibri" w:hAnsi="Arial" w:cs="Arial"/>
                <w:kern w:val="0"/>
                <w:sz w:val="20"/>
                <w:szCs w:val="20"/>
                <w:lang w:val="es-ES"/>
                <w14:ligatures w14:val="none"/>
              </w:rPr>
              <w:t>Por medio del artículo 7 del acta de la sesión 700-2008, celebrada el 11 de febrero de 2008, el Conassif aprobó el Reglamento de Tablas de Mortalidad, el cual fue publicado en el diario oficial La Gaceta 40 del 26 de febrero de 2008. Este reglamento define las tablas de mortalidad que deben utilizarse para el cálculo de los retiros programados por parte de las Operadoras de Pensión Complementarias, de las provisiones y reservas técnicas por parte de los Regímenes de Pensiones de Beneficio definido sustitutos o complementarios al Régimen de Invalidez, Vejez y Muerte administrado por la Caja Costarricense del Seguro Social.</w:t>
            </w:r>
          </w:p>
        </w:tc>
      </w:tr>
      <w:bookmarkEnd w:id="2"/>
      <w:tr w:rsidR="00A440CD" w:rsidRPr="00E67101" w14:paraId="4A048D98" w14:textId="77777777" w:rsidTr="009E2E9B">
        <w:tc>
          <w:tcPr>
            <w:tcW w:w="1188" w:type="pct"/>
          </w:tcPr>
          <w:p w14:paraId="61EF60AF" w14:textId="77777777" w:rsidR="00E73797" w:rsidRPr="00E67101" w:rsidRDefault="00E73797" w:rsidP="009F327E">
            <w:pPr>
              <w:numPr>
                <w:ilvl w:val="0"/>
                <w:numId w:val="1"/>
              </w:numPr>
              <w:spacing w:before="240" w:after="240" w:line="288" w:lineRule="auto"/>
              <w:ind w:left="357" w:hanging="357"/>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El Reglamento antes citado fue modificado mediante el artículo 09, del acta de la sesión 1507-2019 del Conassif, celebrada el 18 de junio de 2019, publicado en el diario oficial La Gaceta 174 del 16 de setiembre de 2019, actualizándose las tablas de mortalidad para el quinquenio 2015-2020. Dicha reforma estableció que, para la futura actualización de las tablas, se deberá hacer por medio de acuerdo emitido por el Superintendente de Pensiones, previo informe al Conassif y deberá ser consultada al medio de conformidad con lo que indica el artículo 361 de la Ley General de la Administración Pública. </w:t>
            </w:r>
          </w:p>
        </w:tc>
        <w:tc>
          <w:tcPr>
            <w:tcW w:w="1437" w:type="pct"/>
          </w:tcPr>
          <w:p w14:paraId="375D173B"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188" w:type="pct"/>
          </w:tcPr>
          <w:p w14:paraId="0950FD5E"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187" w:type="pct"/>
          </w:tcPr>
          <w:p w14:paraId="195ECA95" w14:textId="17EA22CE" w:rsidR="00E73797" w:rsidRPr="00E67101" w:rsidRDefault="009137B0" w:rsidP="009F327E">
            <w:pPr>
              <w:spacing w:before="240" w:after="240" w:line="288" w:lineRule="auto"/>
              <w:ind w:left="357"/>
              <w:jc w:val="both"/>
              <w:rPr>
                <w:rFonts w:ascii="Arial" w:eastAsia="Calibri" w:hAnsi="Arial" w:cs="Arial"/>
                <w:kern w:val="0"/>
                <w:sz w:val="20"/>
                <w:szCs w:val="20"/>
                <w:lang w:val="es-ES"/>
                <w14:ligatures w14:val="none"/>
              </w:rPr>
            </w:pPr>
            <w:r>
              <w:rPr>
                <w:rFonts w:ascii="Arial" w:eastAsia="Calibri" w:hAnsi="Arial" w:cs="Arial"/>
                <w:kern w:val="0"/>
                <w:sz w:val="20"/>
                <w:szCs w:val="20"/>
                <w:lang w:val="es-ES"/>
                <w14:ligatures w14:val="none"/>
              </w:rPr>
              <w:t xml:space="preserve">4. </w:t>
            </w:r>
            <w:r w:rsidR="00E73797" w:rsidRPr="00E67101">
              <w:rPr>
                <w:rFonts w:ascii="Arial" w:eastAsia="Calibri" w:hAnsi="Arial" w:cs="Arial"/>
                <w:kern w:val="0"/>
                <w:sz w:val="20"/>
                <w:szCs w:val="20"/>
                <w:lang w:val="es-ES"/>
                <w14:ligatures w14:val="none"/>
              </w:rPr>
              <w:t xml:space="preserve">El Reglamento antes citado fue modificado mediante el artículo 09, del acta de la sesión 1507-2019 del Conassif, celebrada el 18 de junio de 2019, publicado en el diario oficial La Gaceta 174 del 16 de setiembre de 2019, actualizándose las tablas de mortalidad para el quinquenio 2015-2020. Dicha reforma estableció que, para la futura actualización de las tablas, se deberá hacer por medio de acuerdo emitido por el Superintendente de Pensiones, previo informe al Conassif y deberá ser consultada al medio de conformidad con lo que indica el artículo 361 de la Ley General de la Administración Pública. </w:t>
            </w:r>
          </w:p>
        </w:tc>
      </w:tr>
      <w:tr w:rsidR="00A440CD" w:rsidRPr="00E67101" w14:paraId="14BA4B72" w14:textId="77777777" w:rsidTr="009E2E9B">
        <w:tc>
          <w:tcPr>
            <w:tcW w:w="1188" w:type="pct"/>
          </w:tcPr>
          <w:p w14:paraId="2BB8D09F" w14:textId="77777777" w:rsidR="00E73797" w:rsidRPr="00E67101" w:rsidRDefault="00E73797" w:rsidP="009F327E">
            <w:pPr>
              <w:numPr>
                <w:ilvl w:val="0"/>
                <w:numId w:val="1"/>
              </w:numPr>
              <w:spacing w:before="240" w:after="240" w:line="288" w:lineRule="auto"/>
              <w:ind w:left="357" w:hanging="357"/>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Mediante oficio SP-577-2025 de fecha 26 de junio de 2025, la Superintendencia de Pensiones, en cumplimiento de lo dispuesto por el artículo 2 del Reglamento de tablas de mortalidad, procedió a informar a los señores miembros del Conassif de la actualización de las tablas de mortalidad para el año 2025, a efecto de que la Superintendencia continúe con los procesos de consulta.</w:t>
            </w:r>
          </w:p>
        </w:tc>
        <w:tc>
          <w:tcPr>
            <w:tcW w:w="1437" w:type="pct"/>
          </w:tcPr>
          <w:p w14:paraId="6C282A6B"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188" w:type="pct"/>
          </w:tcPr>
          <w:p w14:paraId="5BF02FB9" w14:textId="77777777" w:rsidR="00E73797" w:rsidRPr="00E67101" w:rsidRDefault="00E73797" w:rsidP="009F327E">
            <w:pPr>
              <w:spacing w:before="240" w:after="240" w:line="288" w:lineRule="auto"/>
              <w:ind w:left="357"/>
              <w:jc w:val="both"/>
              <w:rPr>
                <w:rFonts w:ascii="Arial" w:eastAsia="Calibri" w:hAnsi="Arial" w:cs="Arial"/>
                <w:kern w:val="0"/>
                <w:sz w:val="20"/>
                <w:szCs w:val="20"/>
                <w:lang w:val="es-ES"/>
                <w14:ligatures w14:val="none"/>
              </w:rPr>
            </w:pPr>
          </w:p>
        </w:tc>
        <w:tc>
          <w:tcPr>
            <w:tcW w:w="1187" w:type="pct"/>
          </w:tcPr>
          <w:p w14:paraId="48113E7D" w14:textId="7B71B599" w:rsidR="00E73797" w:rsidRPr="00E67101" w:rsidRDefault="009137B0" w:rsidP="009F327E">
            <w:pPr>
              <w:spacing w:before="240" w:after="240" w:line="288" w:lineRule="auto"/>
              <w:ind w:left="357"/>
              <w:jc w:val="both"/>
              <w:rPr>
                <w:rFonts w:ascii="Arial" w:eastAsia="Calibri" w:hAnsi="Arial" w:cs="Arial"/>
                <w:kern w:val="0"/>
                <w:sz w:val="20"/>
                <w:szCs w:val="20"/>
                <w:lang w:val="es-ES"/>
                <w14:ligatures w14:val="none"/>
              </w:rPr>
            </w:pPr>
            <w:r>
              <w:rPr>
                <w:rFonts w:ascii="Arial" w:eastAsia="Calibri" w:hAnsi="Arial" w:cs="Arial"/>
                <w:kern w:val="0"/>
                <w:sz w:val="20"/>
                <w:szCs w:val="20"/>
                <w:lang w:val="es-ES"/>
                <w14:ligatures w14:val="none"/>
              </w:rPr>
              <w:t xml:space="preserve">5. </w:t>
            </w:r>
            <w:r w:rsidR="00E73797" w:rsidRPr="00E67101">
              <w:rPr>
                <w:rFonts w:ascii="Arial" w:eastAsia="Calibri" w:hAnsi="Arial" w:cs="Arial"/>
                <w:kern w:val="0"/>
                <w:sz w:val="20"/>
                <w:szCs w:val="20"/>
                <w:lang w:val="es-ES"/>
                <w14:ligatures w14:val="none"/>
              </w:rPr>
              <w:t>Mediante oficio SP-577-2025 de fecha 26 de junio de 2025, la Superintendencia de Pensiones, en cumplimiento de lo dispuesto por el artículo 2 del Reglamento de tablas de mortalidad, procedió a informar a los señores miembros del Conassif de la actualización de las tablas de mortalidad para el año 2025, a efecto de que la Superintendencia continúe con los procesos de consulta.</w:t>
            </w:r>
          </w:p>
        </w:tc>
      </w:tr>
      <w:tr w:rsidR="00A440CD" w:rsidRPr="00E67101" w14:paraId="11212658" w14:textId="77777777" w:rsidTr="009E2E9B">
        <w:tc>
          <w:tcPr>
            <w:tcW w:w="1188" w:type="pct"/>
          </w:tcPr>
          <w:p w14:paraId="49ED04BE" w14:textId="77777777" w:rsidR="00E73797" w:rsidRPr="00E67101" w:rsidRDefault="00E73797" w:rsidP="009F327E">
            <w:pPr>
              <w:numPr>
                <w:ilvl w:val="0"/>
                <w:numId w:val="1"/>
              </w:numPr>
              <w:spacing w:before="240" w:after="240" w:line="288" w:lineRule="auto"/>
              <w:ind w:left="360" w:hanging="357"/>
              <w:contextualSpacing/>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Mediante artículo 9 del acta de la sesión 1959-2025, celebrada el 11 de agosto de 2025, el Conassif dio por recibida la actualización de las tablas de mortalidad remitida mediante oficio SP-577-2025 del 26 de junio de 2025.</w:t>
            </w:r>
          </w:p>
        </w:tc>
        <w:tc>
          <w:tcPr>
            <w:tcW w:w="1437" w:type="pct"/>
          </w:tcPr>
          <w:p w14:paraId="24DBCCEF" w14:textId="77777777" w:rsidR="00E73797" w:rsidRPr="00E67101" w:rsidRDefault="00E73797" w:rsidP="009F327E">
            <w:pPr>
              <w:spacing w:before="240" w:after="240" w:line="288" w:lineRule="auto"/>
              <w:ind w:left="360"/>
              <w:contextualSpacing/>
              <w:jc w:val="both"/>
              <w:rPr>
                <w:rFonts w:ascii="Arial" w:eastAsia="Calibri" w:hAnsi="Arial" w:cs="Arial"/>
                <w:kern w:val="0"/>
                <w:sz w:val="20"/>
                <w:szCs w:val="20"/>
                <w:lang w:val="es-ES"/>
                <w14:ligatures w14:val="none"/>
              </w:rPr>
            </w:pPr>
          </w:p>
        </w:tc>
        <w:tc>
          <w:tcPr>
            <w:tcW w:w="1188" w:type="pct"/>
          </w:tcPr>
          <w:p w14:paraId="1F51B37C" w14:textId="77777777" w:rsidR="00E73797" w:rsidRPr="00E67101" w:rsidRDefault="00E73797" w:rsidP="009F327E">
            <w:pPr>
              <w:spacing w:before="240" w:after="240" w:line="288" w:lineRule="auto"/>
              <w:ind w:left="360"/>
              <w:contextualSpacing/>
              <w:jc w:val="both"/>
              <w:rPr>
                <w:rFonts w:ascii="Arial" w:eastAsia="Calibri" w:hAnsi="Arial" w:cs="Arial"/>
                <w:kern w:val="0"/>
                <w:sz w:val="20"/>
                <w:szCs w:val="20"/>
                <w:lang w:val="es-ES"/>
                <w14:ligatures w14:val="none"/>
              </w:rPr>
            </w:pPr>
          </w:p>
        </w:tc>
        <w:tc>
          <w:tcPr>
            <w:tcW w:w="1187" w:type="pct"/>
          </w:tcPr>
          <w:p w14:paraId="35D830A0" w14:textId="10FC8FEF" w:rsidR="00E73797" w:rsidRPr="00E67101" w:rsidRDefault="009137B0" w:rsidP="009F327E">
            <w:pPr>
              <w:spacing w:before="240" w:after="240" w:line="288" w:lineRule="auto"/>
              <w:ind w:left="360"/>
              <w:contextualSpacing/>
              <w:jc w:val="both"/>
              <w:rPr>
                <w:rFonts w:ascii="Arial" w:eastAsia="Calibri" w:hAnsi="Arial" w:cs="Arial"/>
                <w:kern w:val="0"/>
                <w:sz w:val="20"/>
                <w:szCs w:val="20"/>
                <w:lang w:val="es-ES"/>
                <w14:ligatures w14:val="none"/>
              </w:rPr>
            </w:pPr>
            <w:r>
              <w:rPr>
                <w:rFonts w:ascii="Arial" w:eastAsia="Calibri" w:hAnsi="Arial" w:cs="Arial"/>
                <w:kern w:val="0"/>
                <w:sz w:val="20"/>
                <w:szCs w:val="20"/>
                <w:lang w:val="es-ES"/>
                <w14:ligatures w14:val="none"/>
              </w:rPr>
              <w:t xml:space="preserve">6. </w:t>
            </w:r>
            <w:r w:rsidR="00E73797" w:rsidRPr="00E67101">
              <w:rPr>
                <w:rFonts w:ascii="Arial" w:eastAsia="Calibri" w:hAnsi="Arial" w:cs="Arial"/>
                <w:kern w:val="0"/>
                <w:sz w:val="20"/>
                <w:szCs w:val="20"/>
                <w:lang w:val="es-ES"/>
                <w14:ligatures w14:val="none"/>
              </w:rPr>
              <w:t>Mediante artículo 9 del acta de la sesión 1959-2025, celebrada el 11 de agosto de 2025, el Conassif dio por recibida la actualización de las tablas de mortalidad remitida mediante oficio SP-577-2025 del 26 de junio de 2025.</w:t>
            </w:r>
          </w:p>
        </w:tc>
      </w:tr>
      <w:tr w:rsidR="00A440CD" w:rsidRPr="00E67101" w14:paraId="2747030A" w14:textId="77777777" w:rsidTr="009E2E9B">
        <w:tc>
          <w:tcPr>
            <w:tcW w:w="1188" w:type="pct"/>
          </w:tcPr>
          <w:p w14:paraId="3FC8B903" w14:textId="77777777" w:rsidR="00E73797" w:rsidRPr="00E67101" w:rsidRDefault="00E73797" w:rsidP="009F327E">
            <w:pPr>
              <w:spacing w:line="288" w:lineRule="auto"/>
              <w:contextualSpacing/>
              <w:rPr>
                <w:rFonts w:ascii="Arial" w:eastAsia="Calibri" w:hAnsi="Arial" w:cs="Arial"/>
                <w:kern w:val="0"/>
                <w:sz w:val="20"/>
                <w:szCs w:val="20"/>
                <w:lang w:val="es-ES"/>
                <w14:ligatures w14:val="none"/>
              </w:rPr>
            </w:pPr>
          </w:p>
        </w:tc>
        <w:tc>
          <w:tcPr>
            <w:tcW w:w="1437" w:type="pct"/>
          </w:tcPr>
          <w:p w14:paraId="126E8707" w14:textId="77777777" w:rsidR="00E73797" w:rsidRPr="00E67101" w:rsidRDefault="00E73797" w:rsidP="009F327E">
            <w:pPr>
              <w:spacing w:line="288" w:lineRule="auto"/>
              <w:contextualSpacing/>
              <w:rPr>
                <w:rFonts w:ascii="Arial" w:eastAsia="Calibri" w:hAnsi="Arial" w:cs="Arial"/>
                <w:kern w:val="0"/>
                <w:sz w:val="20"/>
                <w:szCs w:val="20"/>
                <w:lang w:val="es-ES"/>
                <w14:ligatures w14:val="none"/>
              </w:rPr>
            </w:pPr>
          </w:p>
        </w:tc>
        <w:tc>
          <w:tcPr>
            <w:tcW w:w="1188" w:type="pct"/>
          </w:tcPr>
          <w:p w14:paraId="353ED057" w14:textId="77777777" w:rsidR="00E73797" w:rsidRPr="00E67101" w:rsidRDefault="00E73797" w:rsidP="009F327E">
            <w:pPr>
              <w:spacing w:line="288" w:lineRule="auto"/>
              <w:contextualSpacing/>
              <w:rPr>
                <w:rFonts w:ascii="Arial" w:eastAsia="Calibri" w:hAnsi="Arial" w:cs="Arial"/>
                <w:kern w:val="0"/>
                <w:sz w:val="20"/>
                <w:szCs w:val="20"/>
                <w:lang w:val="es-ES"/>
                <w14:ligatures w14:val="none"/>
              </w:rPr>
            </w:pPr>
          </w:p>
        </w:tc>
        <w:tc>
          <w:tcPr>
            <w:tcW w:w="1187" w:type="pct"/>
          </w:tcPr>
          <w:p w14:paraId="1E3AED20" w14:textId="77777777" w:rsidR="00E73797" w:rsidRPr="00E67101" w:rsidRDefault="00E73797" w:rsidP="009F327E">
            <w:pPr>
              <w:spacing w:line="288" w:lineRule="auto"/>
              <w:contextualSpacing/>
              <w:rPr>
                <w:rFonts w:ascii="Arial" w:eastAsia="Calibri" w:hAnsi="Arial" w:cs="Arial"/>
                <w:kern w:val="0"/>
                <w:sz w:val="20"/>
                <w:szCs w:val="20"/>
                <w:lang w:val="es-ES"/>
                <w14:ligatures w14:val="none"/>
              </w:rPr>
            </w:pPr>
          </w:p>
        </w:tc>
      </w:tr>
      <w:tr w:rsidR="00A440CD" w:rsidRPr="00E67101" w14:paraId="4E333C6D" w14:textId="77777777" w:rsidTr="009E2E9B">
        <w:tc>
          <w:tcPr>
            <w:tcW w:w="1188" w:type="pct"/>
          </w:tcPr>
          <w:p w14:paraId="6FA64238" w14:textId="4925BF06" w:rsidR="008D0C7E" w:rsidRPr="00E67101" w:rsidRDefault="008D0C7E" w:rsidP="000E41AA">
            <w:pPr>
              <w:spacing w:line="288" w:lineRule="auto"/>
              <w:contextualSpacing/>
              <w:jc w:val="both"/>
              <w:rPr>
                <w:rFonts w:ascii="Arial" w:eastAsia="Calibri" w:hAnsi="Arial" w:cs="Arial"/>
                <w:kern w:val="0"/>
                <w:sz w:val="20"/>
                <w:szCs w:val="20"/>
                <w:lang w:val="es-ES"/>
                <w14:ligatures w14:val="none"/>
              </w:rPr>
            </w:pPr>
            <w:r>
              <w:rPr>
                <w:rFonts w:ascii="Arial" w:eastAsia="Calibri" w:hAnsi="Arial" w:cs="Arial"/>
                <w:kern w:val="0"/>
                <w:sz w:val="20"/>
                <w:szCs w:val="20"/>
                <w:lang w:val="es-ES"/>
                <w14:ligatures w14:val="none"/>
              </w:rPr>
              <w:t xml:space="preserve">7. </w:t>
            </w:r>
            <w:r w:rsidRPr="008D0C7E">
              <w:rPr>
                <w:rFonts w:ascii="Arial" w:eastAsia="Calibri" w:hAnsi="Arial" w:cs="Arial"/>
                <w:kern w:val="0"/>
                <w:sz w:val="20"/>
                <w:szCs w:val="20"/>
                <w:lang w:val="es-ES"/>
                <w14:ligatures w14:val="none"/>
              </w:rPr>
              <w:t>Mediante acuerdo SP-A-287-2025 de las nueve horas y cinco minutos del veinte de octubre de 2025, publicado en el Alcance N. 142 a la Gaceta N. 209 del 6 de noviembre de 2025 y de conformidad con lo establecido en el artículo 2 del Reglamento de tablas de mortalidad, Acuerdo SUPEN 2-08, y en atención a lo preceptuado en el artículo 361 de la Ley General de la Administración Pública, se procedió con la consulta pública por un plazo de diez días hábiles, de la actualización de las tablas de mortalidad detalladas en el citado oficio SP-577-2025.</w:t>
            </w:r>
          </w:p>
        </w:tc>
        <w:tc>
          <w:tcPr>
            <w:tcW w:w="1437" w:type="pct"/>
          </w:tcPr>
          <w:p w14:paraId="58475B9F" w14:textId="77777777" w:rsidR="008D0C7E" w:rsidRPr="00E67101" w:rsidRDefault="008D0C7E" w:rsidP="000E41AA">
            <w:pPr>
              <w:spacing w:line="288" w:lineRule="auto"/>
              <w:contextualSpacing/>
              <w:jc w:val="both"/>
              <w:rPr>
                <w:rFonts w:ascii="Arial" w:eastAsia="Calibri" w:hAnsi="Arial" w:cs="Arial"/>
                <w:kern w:val="0"/>
                <w:sz w:val="20"/>
                <w:szCs w:val="20"/>
                <w:lang w:val="es-ES"/>
                <w14:ligatures w14:val="none"/>
              </w:rPr>
            </w:pPr>
          </w:p>
        </w:tc>
        <w:tc>
          <w:tcPr>
            <w:tcW w:w="1188" w:type="pct"/>
          </w:tcPr>
          <w:p w14:paraId="4492D793" w14:textId="77777777" w:rsidR="008D0C7E" w:rsidRPr="00E67101" w:rsidRDefault="008D0C7E" w:rsidP="000E41AA">
            <w:pPr>
              <w:spacing w:line="288" w:lineRule="auto"/>
              <w:contextualSpacing/>
              <w:jc w:val="both"/>
              <w:rPr>
                <w:rFonts w:ascii="Arial" w:eastAsia="Calibri" w:hAnsi="Arial" w:cs="Arial"/>
                <w:kern w:val="0"/>
                <w:sz w:val="20"/>
                <w:szCs w:val="20"/>
                <w:lang w:val="es-ES"/>
                <w14:ligatures w14:val="none"/>
              </w:rPr>
            </w:pPr>
          </w:p>
        </w:tc>
        <w:tc>
          <w:tcPr>
            <w:tcW w:w="1187" w:type="pct"/>
          </w:tcPr>
          <w:p w14:paraId="5065030F" w14:textId="74DBCADB" w:rsidR="008D0C7E" w:rsidRPr="00E67101" w:rsidRDefault="008D0C7E" w:rsidP="000E41AA">
            <w:pPr>
              <w:spacing w:line="288" w:lineRule="auto"/>
              <w:contextualSpacing/>
              <w:jc w:val="both"/>
              <w:rPr>
                <w:rFonts w:ascii="Arial" w:eastAsia="Calibri" w:hAnsi="Arial" w:cs="Arial"/>
                <w:kern w:val="0"/>
                <w:sz w:val="20"/>
                <w:szCs w:val="20"/>
                <w:lang w:val="es-ES"/>
                <w14:ligatures w14:val="none"/>
              </w:rPr>
            </w:pPr>
            <w:r>
              <w:rPr>
                <w:rFonts w:ascii="Arial" w:eastAsia="Calibri" w:hAnsi="Arial" w:cs="Arial"/>
                <w:kern w:val="0"/>
                <w:sz w:val="20"/>
                <w:szCs w:val="20"/>
                <w:lang w:val="es-ES"/>
                <w14:ligatures w14:val="none"/>
              </w:rPr>
              <w:t xml:space="preserve">7. </w:t>
            </w:r>
            <w:r w:rsidRPr="008D0C7E">
              <w:rPr>
                <w:rFonts w:ascii="Arial" w:eastAsia="Calibri" w:hAnsi="Arial" w:cs="Arial"/>
                <w:kern w:val="0"/>
                <w:sz w:val="20"/>
                <w:szCs w:val="20"/>
                <w:lang w:val="es-ES"/>
                <w14:ligatures w14:val="none"/>
              </w:rPr>
              <w:t>Mediante acuerdo SP-A-287-2025 de las nueve horas y cinco minutos del veinte de octubre de 2025, publicado en el Alcance N. 142 a la Gaceta N. 209 del 6 de noviembre de 2025 y de conformidad con lo establecido en el artículo 2 del Reglamento de tablas de mortalidad, Acuerdo SUPEN 2-08, y en atención a lo preceptuado en el artículo 361 de la Ley General de la Administración Pública, se procedió con la consulta pública por un plazo de diez días hábiles, de la actualización de las tablas de mortalidad detalladas en el citado oficio SP-577-2025.</w:t>
            </w:r>
          </w:p>
        </w:tc>
      </w:tr>
      <w:tr w:rsidR="00A440CD" w:rsidRPr="00E67101" w14:paraId="12B7110F" w14:textId="77777777" w:rsidTr="009E2E9B">
        <w:tc>
          <w:tcPr>
            <w:tcW w:w="1188" w:type="pct"/>
          </w:tcPr>
          <w:p w14:paraId="12700AD2" w14:textId="77777777" w:rsidR="008D0C7E" w:rsidRDefault="008D0C7E" w:rsidP="008D0C7E">
            <w:pPr>
              <w:spacing w:line="288" w:lineRule="auto"/>
              <w:contextualSpacing/>
              <w:rPr>
                <w:rFonts w:ascii="Arial" w:eastAsia="Calibri" w:hAnsi="Arial" w:cs="Arial"/>
                <w:kern w:val="0"/>
                <w:sz w:val="20"/>
                <w:szCs w:val="20"/>
                <w:lang w:val="es-ES"/>
                <w14:ligatures w14:val="none"/>
              </w:rPr>
            </w:pPr>
          </w:p>
        </w:tc>
        <w:tc>
          <w:tcPr>
            <w:tcW w:w="1437" w:type="pct"/>
          </w:tcPr>
          <w:p w14:paraId="6F5BD3E8" w14:textId="77777777" w:rsidR="008D0C7E" w:rsidRPr="00E67101" w:rsidRDefault="008D0C7E" w:rsidP="008D0C7E">
            <w:pPr>
              <w:spacing w:line="288" w:lineRule="auto"/>
              <w:contextualSpacing/>
              <w:rPr>
                <w:rFonts w:ascii="Arial" w:eastAsia="Calibri" w:hAnsi="Arial" w:cs="Arial"/>
                <w:kern w:val="0"/>
                <w:sz w:val="20"/>
                <w:szCs w:val="20"/>
                <w:lang w:val="es-ES"/>
                <w14:ligatures w14:val="none"/>
              </w:rPr>
            </w:pPr>
          </w:p>
        </w:tc>
        <w:tc>
          <w:tcPr>
            <w:tcW w:w="1188" w:type="pct"/>
          </w:tcPr>
          <w:p w14:paraId="30DD5F46" w14:textId="77777777" w:rsidR="008D0C7E" w:rsidRPr="00E67101" w:rsidRDefault="008D0C7E" w:rsidP="008D0C7E">
            <w:pPr>
              <w:spacing w:line="288" w:lineRule="auto"/>
              <w:contextualSpacing/>
              <w:rPr>
                <w:rFonts w:ascii="Arial" w:eastAsia="Calibri" w:hAnsi="Arial" w:cs="Arial"/>
                <w:kern w:val="0"/>
                <w:sz w:val="20"/>
                <w:szCs w:val="20"/>
                <w:lang w:val="es-ES"/>
                <w14:ligatures w14:val="none"/>
              </w:rPr>
            </w:pPr>
          </w:p>
        </w:tc>
        <w:tc>
          <w:tcPr>
            <w:tcW w:w="1187" w:type="pct"/>
          </w:tcPr>
          <w:p w14:paraId="379CBACD" w14:textId="77777777" w:rsidR="008D0C7E" w:rsidRDefault="008D0C7E" w:rsidP="008D0C7E">
            <w:pPr>
              <w:spacing w:line="288" w:lineRule="auto"/>
              <w:contextualSpacing/>
              <w:rPr>
                <w:rFonts w:ascii="Arial" w:eastAsia="Calibri" w:hAnsi="Arial" w:cs="Arial"/>
                <w:kern w:val="0"/>
                <w:sz w:val="20"/>
                <w:szCs w:val="20"/>
                <w:lang w:val="es-ES"/>
                <w14:ligatures w14:val="none"/>
              </w:rPr>
            </w:pPr>
          </w:p>
        </w:tc>
      </w:tr>
      <w:tr w:rsidR="00A440CD" w:rsidRPr="00E67101" w14:paraId="2AE2498F" w14:textId="77777777" w:rsidTr="009E2E9B">
        <w:tc>
          <w:tcPr>
            <w:tcW w:w="1188" w:type="pct"/>
          </w:tcPr>
          <w:p w14:paraId="7F4A281C" w14:textId="3E00F256" w:rsidR="000E41AA" w:rsidRDefault="000E41AA" w:rsidP="000E41AA">
            <w:pPr>
              <w:spacing w:line="288" w:lineRule="auto"/>
              <w:contextualSpacing/>
              <w:jc w:val="both"/>
              <w:rPr>
                <w:rFonts w:ascii="Arial" w:eastAsia="Calibri" w:hAnsi="Arial" w:cs="Arial"/>
                <w:kern w:val="0"/>
                <w:sz w:val="20"/>
                <w:szCs w:val="20"/>
                <w:lang w:val="es-ES"/>
                <w14:ligatures w14:val="none"/>
              </w:rPr>
            </w:pPr>
            <w:r w:rsidRPr="000E41AA">
              <w:rPr>
                <w:rFonts w:ascii="Arial" w:eastAsia="Calibri" w:hAnsi="Arial" w:cs="Arial"/>
                <w:kern w:val="0"/>
                <w:sz w:val="20"/>
                <w:szCs w:val="20"/>
                <w:lang w:val="es-ES"/>
                <w14:ligatures w14:val="none"/>
              </w:rPr>
              <w:t>8.</w:t>
            </w:r>
            <w:r w:rsidRPr="000E41AA">
              <w:rPr>
                <w:rFonts w:ascii="Arial" w:eastAsia="Calibri" w:hAnsi="Arial" w:cs="Arial"/>
                <w:kern w:val="0"/>
                <w:sz w:val="20"/>
                <w:szCs w:val="20"/>
                <w:lang w:val="es-ES"/>
                <w14:ligatures w14:val="none"/>
              </w:rPr>
              <w:tab/>
              <w:t>Cumplido el plazo de la consulta pública, la Superintendencia procedió con el análisis y atención de las observaciones remitidas por las entidades participantes. Como resultado de dicho proceso técnico, se señaló que la proyección de la esperanza de vida mostraba un crecimiento acelerado en edades avanzadas, por lo que se estimó necesario ajustar la metodología de cálculo de las tablas de mortalidad con el fin de suavizar su comportamiento y mejorar su consistencia técnica. Para tales efectos, y como parte del proceso de revisión metodológica, la Superintendencia solicitó el apoyo técnico del Centro Centroamericano de Población de la Universidad de Costa Rica, instancia que, en coordinación con el órgano supervisor, mejoró los cálculos señalados. Asimismo, en lo relativo a la estimación de la esperanza de vida hasta los 115 años, se perfeccionó el método de proyección para reflejar adecuadamente su incremento a lo largo del tiempo. Finalmente, se identificó la ausencia de valores proyectados posteriores al año 2035, razón por la cual se incorporaron estimaciones adicionales que permiten extender la coherencia de los cálculos a todas las edades consideradas en la tabla.</w:t>
            </w:r>
          </w:p>
        </w:tc>
        <w:tc>
          <w:tcPr>
            <w:tcW w:w="1437" w:type="pct"/>
          </w:tcPr>
          <w:p w14:paraId="5AF1AC5C" w14:textId="77777777" w:rsidR="000E41AA" w:rsidRPr="00E67101" w:rsidRDefault="000E41AA" w:rsidP="000E41AA">
            <w:pPr>
              <w:spacing w:line="288" w:lineRule="auto"/>
              <w:contextualSpacing/>
              <w:rPr>
                <w:rFonts w:ascii="Arial" w:eastAsia="Calibri" w:hAnsi="Arial" w:cs="Arial"/>
                <w:kern w:val="0"/>
                <w:sz w:val="20"/>
                <w:szCs w:val="20"/>
                <w:lang w:val="es-ES"/>
                <w14:ligatures w14:val="none"/>
              </w:rPr>
            </w:pPr>
          </w:p>
        </w:tc>
        <w:tc>
          <w:tcPr>
            <w:tcW w:w="1188" w:type="pct"/>
          </w:tcPr>
          <w:p w14:paraId="046E3EBC" w14:textId="77777777" w:rsidR="000E41AA" w:rsidRPr="00E67101" w:rsidRDefault="000E41AA" w:rsidP="000E41AA">
            <w:pPr>
              <w:spacing w:line="288" w:lineRule="auto"/>
              <w:contextualSpacing/>
              <w:rPr>
                <w:rFonts w:ascii="Arial" w:eastAsia="Calibri" w:hAnsi="Arial" w:cs="Arial"/>
                <w:kern w:val="0"/>
                <w:sz w:val="20"/>
                <w:szCs w:val="20"/>
                <w:lang w:val="es-ES"/>
                <w14:ligatures w14:val="none"/>
              </w:rPr>
            </w:pPr>
          </w:p>
        </w:tc>
        <w:tc>
          <w:tcPr>
            <w:tcW w:w="1187" w:type="pct"/>
          </w:tcPr>
          <w:p w14:paraId="146968B3" w14:textId="1687AA5A" w:rsidR="000E41AA" w:rsidRDefault="000E41AA" w:rsidP="000E41AA">
            <w:pPr>
              <w:spacing w:line="288" w:lineRule="auto"/>
              <w:contextualSpacing/>
              <w:rPr>
                <w:rFonts w:ascii="Arial" w:eastAsia="Calibri" w:hAnsi="Arial" w:cs="Arial"/>
                <w:kern w:val="0"/>
                <w:sz w:val="20"/>
                <w:szCs w:val="20"/>
                <w:lang w:val="es-ES"/>
                <w14:ligatures w14:val="none"/>
              </w:rPr>
            </w:pPr>
            <w:r w:rsidRPr="000E41AA">
              <w:rPr>
                <w:rFonts w:ascii="Arial" w:eastAsia="Calibri" w:hAnsi="Arial" w:cs="Arial"/>
                <w:kern w:val="0"/>
                <w:sz w:val="20"/>
                <w:szCs w:val="20"/>
                <w:lang w:val="es-ES"/>
                <w14:ligatures w14:val="none"/>
              </w:rPr>
              <w:t>8.</w:t>
            </w:r>
            <w:r w:rsidRPr="000E41AA">
              <w:rPr>
                <w:rFonts w:ascii="Arial" w:eastAsia="Calibri" w:hAnsi="Arial" w:cs="Arial"/>
                <w:kern w:val="0"/>
                <w:sz w:val="20"/>
                <w:szCs w:val="20"/>
                <w:lang w:val="es-ES"/>
                <w14:ligatures w14:val="none"/>
              </w:rPr>
              <w:tab/>
              <w:t>Cumplido el plazo de la consulta pública, la Superintendencia procedió con el análisis y atención de las observaciones remitidas por las entidades participantes. Como resultado de dicho proceso técnico, se señaló que la proyección de la esperanza de vida mostraba un crecimiento acelerado en edades avanzadas, por lo que se estimó necesario ajustar la metodología de cálculo de las tablas de mortalidad con el fin de suavizar su comportamiento y mejorar su consistencia técnica. Para tales efectos, y como parte del proceso de revisión metodológica, la Superintendencia solicitó el apoyo técnico del Centro Centroamericano de Población de la Universidad de Costa Rica, instancia que, en coordinación con el órgano supervisor, mejoró los cálculos señalados. Asimismo, en lo relativo a la estimación de la esperanza de vida hasta los 115 años, se perfeccionó el método de proyección para reflejar adecuadamente su incremento a lo largo del tiempo. Finalmente, se identificó la ausencia de valores proyectados posteriores al año 2035, razón por la cual se incorporaron estimaciones adicionales que permiten extender la coherencia de los cálculos a todas las edades consideradas en la tabla.</w:t>
            </w:r>
          </w:p>
        </w:tc>
      </w:tr>
      <w:tr w:rsidR="00A440CD" w:rsidRPr="00E67101" w14:paraId="25D5330E" w14:textId="77777777" w:rsidTr="009E2E9B">
        <w:tc>
          <w:tcPr>
            <w:tcW w:w="1188" w:type="pct"/>
          </w:tcPr>
          <w:p w14:paraId="48AC9AAA" w14:textId="77777777" w:rsidR="000E41AA" w:rsidRPr="000E41AA" w:rsidRDefault="000E41AA" w:rsidP="000E41AA">
            <w:pPr>
              <w:spacing w:line="288" w:lineRule="auto"/>
              <w:contextualSpacing/>
              <w:jc w:val="both"/>
              <w:rPr>
                <w:rFonts w:ascii="Arial" w:eastAsia="Calibri" w:hAnsi="Arial" w:cs="Arial"/>
                <w:kern w:val="0"/>
                <w:sz w:val="20"/>
                <w:szCs w:val="20"/>
                <w:lang w:val="es-ES"/>
                <w14:ligatures w14:val="none"/>
              </w:rPr>
            </w:pPr>
          </w:p>
        </w:tc>
        <w:tc>
          <w:tcPr>
            <w:tcW w:w="1437" w:type="pct"/>
          </w:tcPr>
          <w:p w14:paraId="20B64CCB" w14:textId="77777777" w:rsidR="000E41AA" w:rsidRPr="00E67101" w:rsidRDefault="000E41AA" w:rsidP="000E41AA">
            <w:pPr>
              <w:spacing w:line="288" w:lineRule="auto"/>
              <w:contextualSpacing/>
              <w:rPr>
                <w:rFonts w:ascii="Arial" w:eastAsia="Calibri" w:hAnsi="Arial" w:cs="Arial"/>
                <w:kern w:val="0"/>
                <w:sz w:val="20"/>
                <w:szCs w:val="20"/>
                <w:lang w:val="es-ES"/>
                <w14:ligatures w14:val="none"/>
              </w:rPr>
            </w:pPr>
          </w:p>
        </w:tc>
        <w:tc>
          <w:tcPr>
            <w:tcW w:w="1188" w:type="pct"/>
          </w:tcPr>
          <w:p w14:paraId="0CACC3D8" w14:textId="77777777" w:rsidR="000E41AA" w:rsidRPr="00E67101" w:rsidRDefault="000E41AA" w:rsidP="000E41AA">
            <w:pPr>
              <w:spacing w:line="288" w:lineRule="auto"/>
              <w:contextualSpacing/>
              <w:rPr>
                <w:rFonts w:ascii="Arial" w:eastAsia="Calibri" w:hAnsi="Arial" w:cs="Arial"/>
                <w:kern w:val="0"/>
                <w:sz w:val="20"/>
                <w:szCs w:val="20"/>
                <w:lang w:val="es-ES"/>
                <w14:ligatures w14:val="none"/>
              </w:rPr>
            </w:pPr>
          </w:p>
        </w:tc>
        <w:tc>
          <w:tcPr>
            <w:tcW w:w="1187" w:type="pct"/>
          </w:tcPr>
          <w:p w14:paraId="5AE1DC81" w14:textId="77777777" w:rsidR="000E41AA" w:rsidRPr="000E41AA" w:rsidRDefault="000E41AA" w:rsidP="000E41AA">
            <w:pPr>
              <w:spacing w:line="288" w:lineRule="auto"/>
              <w:contextualSpacing/>
              <w:rPr>
                <w:rFonts w:ascii="Arial" w:eastAsia="Calibri" w:hAnsi="Arial" w:cs="Arial"/>
                <w:kern w:val="0"/>
                <w:sz w:val="20"/>
                <w:szCs w:val="20"/>
                <w:lang w:val="es-ES"/>
                <w14:ligatures w14:val="none"/>
              </w:rPr>
            </w:pPr>
          </w:p>
        </w:tc>
      </w:tr>
      <w:tr w:rsidR="00A440CD" w:rsidRPr="00E67101" w14:paraId="6BF75562" w14:textId="77777777" w:rsidTr="009E2E9B">
        <w:tc>
          <w:tcPr>
            <w:tcW w:w="1188" w:type="pct"/>
          </w:tcPr>
          <w:p w14:paraId="03F9A206" w14:textId="3D012689" w:rsidR="002651A1" w:rsidRPr="000E41AA" w:rsidRDefault="002651A1" w:rsidP="002651A1">
            <w:pPr>
              <w:spacing w:line="288" w:lineRule="auto"/>
              <w:contextualSpacing/>
              <w:jc w:val="both"/>
              <w:rPr>
                <w:rFonts w:ascii="Arial" w:eastAsia="Calibri" w:hAnsi="Arial" w:cs="Arial"/>
                <w:kern w:val="0"/>
                <w:sz w:val="20"/>
                <w:szCs w:val="20"/>
                <w:lang w:val="es-ES"/>
                <w14:ligatures w14:val="none"/>
              </w:rPr>
            </w:pPr>
            <w:r w:rsidRPr="002651A1">
              <w:rPr>
                <w:rFonts w:ascii="Arial" w:eastAsia="Calibri" w:hAnsi="Arial" w:cs="Arial"/>
                <w:kern w:val="0"/>
                <w:sz w:val="20"/>
                <w:szCs w:val="20"/>
                <w:lang w:val="es-ES"/>
                <w14:ligatures w14:val="none"/>
              </w:rPr>
              <w:t>9.</w:t>
            </w:r>
            <w:r w:rsidRPr="002651A1">
              <w:rPr>
                <w:rFonts w:ascii="Arial" w:eastAsia="Calibri" w:hAnsi="Arial" w:cs="Arial"/>
                <w:kern w:val="0"/>
                <w:sz w:val="20"/>
                <w:szCs w:val="20"/>
                <w:lang w:val="es-ES"/>
                <w14:ligatures w14:val="none"/>
              </w:rPr>
              <w:tab/>
              <w:t>En virtud de los ajustes realizados y de la transparencia institucional, y de conformidad con lo dispuesto en el artículo 361 de la Ley General de la Administración Pública, corresponde a este órgano proceder nuevamente con la consulta de una nueva versión de las tablas de mortalidad en los términos del Acuerdo SUPEN 2-08 arriba descrito.</w:t>
            </w:r>
          </w:p>
        </w:tc>
        <w:tc>
          <w:tcPr>
            <w:tcW w:w="1437" w:type="pct"/>
          </w:tcPr>
          <w:p w14:paraId="1AC9766E" w14:textId="77777777" w:rsidR="002651A1" w:rsidRPr="00E67101" w:rsidRDefault="002651A1" w:rsidP="002651A1">
            <w:pPr>
              <w:spacing w:line="288" w:lineRule="auto"/>
              <w:contextualSpacing/>
              <w:rPr>
                <w:rFonts w:ascii="Arial" w:eastAsia="Calibri" w:hAnsi="Arial" w:cs="Arial"/>
                <w:kern w:val="0"/>
                <w:sz w:val="20"/>
                <w:szCs w:val="20"/>
                <w:lang w:val="es-ES"/>
                <w14:ligatures w14:val="none"/>
              </w:rPr>
            </w:pPr>
          </w:p>
        </w:tc>
        <w:tc>
          <w:tcPr>
            <w:tcW w:w="1188" w:type="pct"/>
          </w:tcPr>
          <w:p w14:paraId="3DD120EB" w14:textId="77777777" w:rsidR="002651A1" w:rsidRPr="00E67101" w:rsidRDefault="002651A1" w:rsidP="002651A1">
            <w:pPr>
              <w:spacing w:line="288" w:lineRule="auto"/>
              <w:contextualSpacing/>
              <w:rPr>
                <w:rFonts w:ascii="Arial" w:eastAsia="Calibri" w:hAnsi="Arial" w:cs="Arial"/>
                <w:kern w:val="0"/>
                <w:sz w:val="20"/>
                <w:szCs w:val="20"/>
                <w:lang w:val="es-ES"/>
                <w14:ligatures w14:val="none"/>
              </w:rPr>
            </w:pPr>
          </w:p>
        </w:tc>
        <w:tc>
          <w:tcPr>
            <w:tcW w:w="1187" w:type="pct"/>
          </w:tcPr>
          <w:p w14:paraId="1AE8B1BD" w14:textId="4E784185" w:rsidR="002651A1" w:rsidRPr="000E41AA" w:rsidRDefault="002651A1" w:rsidP="002651A1">
            <w:pPr>
              <w:spacing w:line="288" w:lineRule="auto"/>
              <w:contextualSpacing/>
              <w:rPr>
                <w:rFonts w:ascii="Arial" w:eastAsia="Calibri" w:hAnsi="Arial" w:cs="Arial"/>
                <w:kern w:val="0"/>
                <w:sz w:val="20"/>
                <w:szCs w:val="20"/>
                <w:lang w:val="es-ES"/>
                <w14:ligatures w14:val="none"/>
              </w:rPr>
            </w:pPr>
            <w:r w:rsidRPr="002651A1">
              <w:rPr>
                <w:rFonts w:ascii="Arial" w:eastAsia="Calibri" w:hAnsi="Arial" w:cs="Arial"/>
                <w:kern w:val="0"/>
                <w:sz w:val="20"/>
                <w:szCs w:val="20"/>
                <w:lang w:val="es-ES"/>
                <w14:ligatures w14:val="none"/>
              </w:rPr>
              <w:t>9.</w:t>
            </w:r>
            <w:r w:rsidRPr="002651A1">
              <w:rPr>
                <w:rFonts w:ascii="Arial" w:eastAsia="Calibri" w:hAnsi="Arial" w:cs="Arial"/>
                <w:kern w:val="0"/>
                <w:sz w:val="20"/>
                <w:szCs w:val="20"/>
                <w:lang w:val="es-ES"/>
                <w14:ligatures w14:val="none"/>
              </w:rPr>
              <w:tab/>
              <w:t>En virtud de los ajustes realizados y de la transparencia institucional, y de conformidad con lo dispuesto en el artículo 361 de la Ley General de la Administración Pública, corresponde a este órgano proceder nuevamente con la consulta de una nueva versión de las tablas de mortalidad en los términos del Acuerdo SUPEN 2-08 arriba descrito.</w:t>
            </w:r>
          </w:p>
        </w:tc>
      </w:tr>
      <w:tr w:rsidR="00A440CD" w:rsidRPr="00E67101" w14:paraId="3996555B" w14:textId="77777777" w:rsidTr="009E2E9B">
        <w:tc>
          <w:tcPr>
            <w:tcW w:w="1188" w:type="pct"/>
            <w:tcBorders>
              <w:bottom w:val="single" w:sz="4" w:space="0" w:color="auto"/>
            </w:tcBorders>
          </w:tcPr>
          <w:p w14:paraId="6A4C5918" w14:textId="77777777" w:rsidR="00E73797" w:rsidRPr="00E67101" w:rsidRDefault="00E73797" w:rsidP="009F327E">
            <w:pPr>
              <w:keepNext/>
              <w:keepLines/>
              <w:spacing w:line="288" w:lineRule="auto"/>
              <w:jc w:val="center"/>
              <w:outlineLvl w:val="0"/>
              <w:rPr>
                <w:rFonts w:ascii="Arial" w:eastAsia="Times New Roman" w:hAnsi="Arial" w:cs="Arial"/>
                <w:b/>
                <w:bCs/>
                <w:color w:val="000000"/>
                <w:kern w:val="0"/>
                <w:sz w:val="20"/>
                <w:szCs w:val="20"/>
                <w:lang w:val="es-ES" w:eastAsia="es-ES"/>
                <w14:ligatures w14:val="none"/>
              </w:rPr>
            </w:pPr>
            <w:r w:rsidRPr="00E67101">
              <w:rPr>
                <w:rFonts w:ascii="Arial" w:eastAsia="Times New Roman" w:hAnsi="Arial" w:cs="Arial"/>
                <w:b/>
                <w:bCs/>
                <w:color w:val="000000"/>
                <w:kern w:val="0"/>
                <w:sz w:val="20"/>
                <w:szCs w:val="20"/>
                <w:lang w:val="es-ES" w:eastAsia="es-ES"/>
                <w14:ligatures w14:val="none"/>
              </w:rPr>
              <w:t>POR TANTO:</w:t>
            </w:r>
          </w:p>
        </w:tc>
        <w:tc>
          <w:tcPr>
            <w:tcW w:w="1437" w:type="pct"/>
            <w:tcBorders>
              <w:bottom w:val="single" w:sz="4" w:space="0" w:color="auto"/>
            </w:tcBorders>
          </w:tcPr>
          <w:p w14:paraId="0E02CBFB" w14:textId="77777777" w:rsidR="00E73797" w:rsidRPr="00E67101" w:rsidRDefault="00E73797" w:rsidP="009F327E">
            <w:pPr>
              <w:keepNext/>
              <w:keepLines/>
              <w:spacing w:line="288" w:lineRule="auto"/>
              <w:jc w:val="center"/>
              <w:outlineLvl w:val="0"/>
              <w:rPr>
                <w:rFonts w:ascii="Arial" w:eastAsia="Times New Roman" w:hAnsi="Arial" w:cs="Arial"/>
                <w:b/>
                <w:bCs/>
                <w:color w:val="000000"/>
                <w:kern w:val="0"/>
                <w:sz w:val="20"/>
                <w:szCs w:val="20"/>
                <w:lang w:val="es-ES" w:eastAsia="es-ES"/>
                <w14:ligatures w14:val="none"/>
              </w:rPr>
            </w:pPr>
          </w:p>
        </w:tc>
        <w:tc>
          <w:tcPr>
            <w:tcW w:w="1188" w:type="pct"/>
            <w:tcBorders>
              <w:bottom w:val="single" w:sz="4" w:space="0" w:color="auto"/>
            </w:tcBorders>
          </w:tcPr>
          <w:p w14:paraId="1C5822FE" w14:textId="77777777" w:rsidR="00E73797" w:rsidRPr="00E67101" w:rsidRDefault="00E73797" w:rsidP="009F327E">
            <w:pPr>
              <w:keepNext/>
              <w:keepLines/>
              <w:spacing w:line="288" w:lineRule="auto"/>
              <w:jc w:val="center"/>
              <w:outlineLvl w:val="0"/>
              <w:rPr>
                <w:rFonts w:ascii="Arial" w:eastAsia="Times New Roman" w:hAnsi="Arial" w:cs="Arial"/>
                <w:b/>
                <w:bCs/>
                <w:color w:val="000000"/>
                <w:kern w:val="0"/>
                <w:sz w:val="20"/>
                <w:szCs w:val="20"/>
                <w:lang w:val="es-ES" w:eastAsia="es-ES"/>
                <w14:ligatures w14:val="none"/>
              </w:rPr>
            </w:pPr>
          </w:p>
        </w:tc>
        <w:tc>
          <w:tcPr>
            <w:tcW w:w="1187" w:type="pct"/>
            <w:tcBorders>
              <w:bottom w:val="single" w:sz="4" w:space="0" w:color="auto"/>
            </w:tcBorders>
          </w:tcPr>
          <w:p w14:paraId="1A774421" w14:textId="1A44E184" w:rsidR="00E73797" w:rsidRPr="00E67101" w:rsidRDefault="00E73797" w:rsidP="009F327E">
            <w:pPr>
              <w:keepNext/>
              <w:keepLines/>
              <w:spacing w:line="288" w:lineRule="auto"/>
              <w:jc w:val="center"/>
              <w:outlineLvl w:val="0"/>
              <w:rPr>
                <w:rFonts w:ascii="Arial" w:eastAsia="Times New Roman" w:hAnsi="Arial" w:cs="Arial"/>
                <w:b/>
                <w:bCs/>
                <w:color w:val="000000"/>
                <w:kern w:val="0"/>
                <w:sz w:val="20"/>
                <w:szCs w:val="20"/>
                <w:lang w:val="es-ES" w:eastAsia="es-ES"/>
                <w14:ligatures w14:val="none"/>
              </w:rPr>
            </w:pPr>
            <w:r w:rsidRPr="00E67101">
              <w:rPr>
                <w:rFonts w:ascii="Arial" w:eastAsia="Times New Roman" w:hAnsi="Arial" w:cs="Arial"/>
                <w:b/>
                <w:bCs/>
                <w:color w:val="000000"/>
                <w:kern w:val="0"/>
                <w:sz w:val="20"/>
                <w:szCs w:val="20"/>
                <w:lang w:val="es-ES" w:eastAsia="es-ES"/>
                <w14:ligatures w14:val="none"/>
              </w:rPr>
              <w:t>POR TANTO:</w:t>
            </w:r>
          </w:p>
        </w:tc>
      </w:tr>
      <w:tr w:rsidR="00A440CD" w:rsidRPr="00E67101" w14:paraId="6BEBD1CD" w14:textId="77777777" w:rsidTr="009E2E9B">
        <w:tc>
          <w:tcPr>
            <w:tcW w:w="1188" w:type="pct"/>
            <w:shd w:val="clear" w:color="auto" w:fill="0070C0"/>
          </w:tcPr>
          <w:p w14:paraId="5755664A"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437" w:type="pct"/>
            <w:shd w:val="clear" w:color="auto" w:fill="0070C0"/>
          </w:tcPr>
          <w:p w14:paraId="024203BF"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8" w:type="pct"/>
            <w:shd w:val="clear" w:color="auto" w:fill="0070C0"/>
          </w:tcPr>
          <w:p w14:paraId="39966837"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7" w:type="pct"/>
            <w:shd w:val="clear" w:color="auto" w:fill="0070C0"/>
          </w:tcPr>
          <w:p w14:paraId="1F0C2558"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r>
      <w:tr w:rsidR="00A440CD" w:rsidRPr="00E67101" w14:paraId="3407BFC8" w14:textId="77777777" w:rsidTr="009E2E9B">
        <w:trPr>
          <w:trHeight w:val="481"/>
        </w:trPr>
        <w:tc>
          <w:tcPr>
            <w:tcW w:w="1188" w:type="pct"/>
            <w:vMerge w:val="restart"/>
          </w:tcPr>
          <w:p w14:paraId="50DC88C0" w14:textId="498AB504" w:rsidR="00E73797" w:rsidRPr="00E67101" w:rsidRDefault="00E73797" w:rsidP="009F327E">
            <w:pPr>
              <w:spacing w:line="288" w:lineRule="auto"/>
              <w:jc w:val="both"/>
              <w:rPr>
                <w:rFonts w:ascii="Arial" w:eastAsia="Calibri" w:hAnsi="Arial" w:cs="Arial"/>
                <w:kern w:val="0"/>
                <w:sz w:val="20"/>
                <w:szCs w:val="20"/>
                <w:lang w:val="es-ES"/>
                <w14:ligatures w14:val="none"/>
              </w:rPr>
            </w:pPr>
            <w:r w:rsidRPr="00E67101">
              <w:rPr>
                <w:rFonts w:ascii="Arial" w:eastAsia="Calibri" w:hAnsi="Arial" w:cs="Arial"/>
                <w:b/>
                <w:bCs/>
                <w:kern w:val="0"/>
                <w:sz w:val="20"/>
                <w:szCs w:val="20"/>
                <w:lang w:val="es-ES"/>
                <w14:ligatures w14:val="none"/>
              </w:rPr>
              <w:t xml:space="preserve">Primero: </w:t>
            </w:r>
            <w:r w:rsidR="0001418B" w:rsidRPr="0001418B">
              <w:rPr>
                <w:rFonts w:ascii="Arial" w:eastAsia="Calibri" w:hAnsi="Arial" w:cs="Arial"/>
                <w:kern w:val="0"/>
                <w:sz w:val="20"/>
                <w:szCs w:val="20"/>
                <w:lang w:val="es-ES"/>
                <w14:ligatures w14:val="none"/>
              </w:rPr>
              <w:t>En cumplimiento de lo dispuesto por el artículo 2 del Reglamento de tablas de mortalidad, Acuerdo SUPEN 2-08, y de conformidad con lo preceptuado en el artículo 361 de la Ley General de la Administración Pública, se procede con la consulta pública por un plazo de quince días hábiles de la Actualización de las tablas de mortalidad que a partir del 1° de julio de 2026, deben utilizar las Operadoras de Pensión Complementaria para el cálculo de los retiros programados, así como para el cálculo de las provisiones y reservas técnicas por parte de los Regímenes de Pensiones de Beneficio Definido, sustitutos o complementarios al Régimen de Invalidez, Vejez y Muerte administrado por la Caja Costarricense del Seguro Social</w:t>
            </w:r>
            <w:r w:rsidRPr="00E67101">
              <w:rPr>
                <w:rFonts w:ascii="Arial" w:eastAsia="Calibri" w:hAnsi="Arial" w:cs="Arial"/>
                <w:kern w:val="0"/>
                <w:sz w:val="20"/>
                <w:szCs w:val="20"/>
                <w:lang w:val="es-ES"/>
                <w14:ligatures w14:val="none"/>
              </w:rPr>
              <w:t>.</w:t>
            </w:r>
          </w:p>
        </w:tc>
        <w:tc>
          <w:tcPr>
            <w:tcW w:w="1437" w:type="pct"/>
          </w:tcPr>
          <w:p w14:paraId="77BC7130" w14:textId="7F4A5829" w:rsidR="00D32D5D" w:rsidRPr="00143AAE" w:rsidRDefault="00D32D5D" w:rsidP="009F327E">
            <w:pPr>
              <w:spacing w:line="288" w:lineRule="auto"/>
              <w:jc w:val="both"/>
              <w:rPr>
                <w:rFonts w:ascii="Arial" w:eastAsia="Calibri" w:hAnsi="Arial" w:cs="Arial"/>
                <w:b/>
                <w:bCs/>
                <w:kern w:val="0"/>
                <w:sz w:val="20"/>
                <w:szCs w:val="20"/>
                <w:lang w:val="es-ES"/>
                <w14:ligatures w14:val="none"/>
              </w:rPr>
            </w:pPr>
            <w:r w:rsidRPr="00143AAE">
              <w:rPr>
                <w:rFonts w:ascii="Arial" w:eastAsia="Calibri" w:hAnsi="Arial" w:cs="Arial"/>
                <w:b/>
                <w:bCs/>
                <w:kern w:val="0"/>
                <w:sz w:val="20"/>
                <w:szCs w:val="20"/>
                <w:lang w:val="es-ES"/>
                <w14:ligatures w14:val="none"/>
              </w:rPr>
              <w:t>[</w:t>
            </w:r>
            <w:r w:rsidR="0003552D" w:rsidRPr="00143AAE">
              <w:rPr>
                <w:rFonts w:ascii="Arial" w:eastAsia="Calibri" w:hAnsi="Arial" w:cs="Arial"/>
                <w:b/>
                <w:bCs/>
                <w:kern w:val="0"/>
                <w:sz w:val="20"/>
                <w:szCs w:val="20"/>
                <w:lang w:val="es-ES"/>
                <w14:ligatures w14:val="none"/>
              </w:rPr>
              <w:t>JUPEMA]</w:t>
            </w:r>
          </w:p>
          <w:p w14:paraId="113DF5DD" w14:textId="2373E5B8" w:rsidR="00D55FD6" w:rsidRPr="00143AAE" w:rsidRDefault="00B94760" w:rsidP="00D55FD6">
            <w:pPr>
              <w:spacing w:line="288" w:lineRule="auto"/>
              <w:jc w:val="both"/>
              <w:rPr>
                <w:rFonts w:ascii="Arial" w:eastAsia="Calibri" w:hAnsi="Arial" w:cs="Arial"/>
                <w:kern w:val="0"/>
                <w:sz w:val="20"/>
                <w:szCs w:val="20"/>
                <w:lang w:val="es-ES"/>
                <w14:ligatures w14:val="none"/>
              </w:rPr>
            </w:pPr>
            <w:r w:rsidRPr="00143AAE">
              <w:rPr>
                <w:rFonts w:ascii="Arial" w:eastAsia="Calibri" w:hAnsi="Arial" w:cs="Arial"/>
                <w:kern w:val="0"/>
                <w:sz w:val="20"/>
                <w:szCs w:val="20"/>
                <w:lang w:val="es-ES"/>
                <w14:ligatures w14:val="none"/>
              </w:rPr>
              <w:t>Nos permitimos exponer una inquietud que aún persiste en relación con las tablas publicadas en el sitio web de la Superintendencia de Pensiones (SUPEN), así como en sus productos técnicos, específicamente en el Producto 2: “Tablas de mortalidad de Costa Rica 2015-2020, 2020-2022 y 2023, e informe de evaluación de las diferencias en la mortalidad entre las tablas vigentes y las actualizadas” en lo que respecta a los análisis retrospectivos.</w:t>
            </w:r>
          </w:p>
          <w:p w14:paraId="4393B72A" w14:textId="17F5189B" w:rsidR="00D55FD6" w:rsidRPr="00143AAE" w:rsidRDefault="00D55FD6" w:rsidP="00D55FD6">
            <w:pPr>
              <w:spacing w:line="288" w:lineRule="auto"/>
              <w:jc w:val="both"/>
              <w:rPr>
                <w:rFonts w:ascii="Arial" w:eastAsia="Calibri" w:hAnsi="Arial" w:cs="Arial"/>
                <w:kern w:val="0"/>
                <w:sz w:val="20"/>
                <w:szCs w:val="20"/>
                <w14:ligatures w14:val="none"/>
              </w:rPr>
            </w:pPr>
            <w:r w:rsidRPr="00143AAE">
              <w:rPr>
                <w:rFonts w:ascii="Arial" w:eastAsia="Calibri" w:hAnsi="Arial" w:cs="Arial"/>
                <w:kern w:val="0"/>
                <w:sz w:val="20"/>
                <w:szCs w:val="20"/>
                <w14:ligatures w14:val="none"/>
              </w:rPr>
              <w:t xml:space="preserve"> De la matriz de observaciones presentada en la primera consulta, comprendemos con claridad que, para efecto de los análisis retrospectivos, en particular para cuantificar el seguro por exposición al riesgo por muerte en las liquidaciones actuariales o los análisis del ORSA, las tablas de mortalidad a utilizar corresponden a las tablas dinámicas 2010-2015, para los años comprendidos entre el 2000 al 2024.</w:t>
            </w:r>
          </w:p>
          <w:p w14:paraId="4650FF47" w14:textId="14E6AF16" w:rsidR="00D55FD6" w:rsidRPr="00143AAE" w:rsidRDefault="00D55FD6" w:rsidP="00D55FD6">
            <w:pPr>
              <w:spacing w:line="288" w:lineRule="auto"/>
              <w:jc w:val="both"/>
              <w:rPr>
                <w:rFonts w:ascii="Arial" w:eastAsia="Calibri" w:hAnsi="Arial" w:cs="Arial"/>
                <w:kern w:val="0"/>
                <w:sz w:val="20"/>
                <w:szCs w:val="20"/>
                <w14:ligatures w14:val="none"/>
              </w:rPr>
            </w:pPr>
            <w:r w:rsidRPr="00143AAE">
              <w:rPr>
                <w:rFonts w:ascii="Arial" w:eastAsia="Calibri" w:hAnsi="Arial" w:cs="Arial"/>
                <w:kern w:val="0"/>
                <w:sz w:val="20"/>
                <w:szCs w:val="20"/>
                <w14:ligatures w14:val="none"/>
              </w:rPr>
              <w:t xml:space="preserve"> No obstante, agradeceríamos se nos aclare en qué escenarios o bajo cuáles supuestos resulta prudente utilizar las tablas de mortalidad publicadas en el Producto 2: “Tablas de mortalidad de Costa Rica 2015-2020, 2020-2022 y 2023”, considerando que estas reflejan una mortalidad más actualizada de la población costarricense en comparación con las tablas dinámicas 2010-2015, y que, por tanto, podrían proporcionar una valoración más cercana del riesgo de mortalidad al que estuvieron expuestos los fondos de pensiones durante dichos períodos.</w:t>
            </w:r>
          </w:p>
          <w:p w14:paraId="6DA32A01" w14:textId="77777777" w:rsidR="00D55FD6" w:rsidRPr="00143AAE" w:rsidRDefault="00D55FD6" w:rsidP="00D55FD6">
            <w:pPr>
              <w:spacing w:line="288" w:lineRule="auto"/>
              <w:jc w:val="both"/>
              <w:rPr>
                <w:rFonts w:ascii="Arial" w:eastAsia="Calibri" w:hAnsi="Arial" w:cs="Arial"/>
                <w:kern w:val="0"/>
                <w:sz w:val="20"/>
                <w:szCs w:val="20"/>
                <w14:ligatures w14:val="none"/>
              </w:rPr>
            </w:pPr>
          </w:p>
          <w:p w14:paraId="441B6F74" w14:textId="77777777" w:rsidR="00D55FD6" w:rsidRPr="00143AAE" w:rsidRDefault="00D55FD6" w:rsidP="00D55FD6">
            <w:pPr>
              <w:spacing w:line="288" w:lineRule="auto"/>
              <w:jc w:val="both"/>
              <w:rPr>
                <w:rFonts w:ascii="Arial" w:eastAsia="Calibri" w:hAnsi="Arial" w:cs="Arial"/>
                <w:kern w:val="0"/>
                <w:sz w:val="20"/>
                <w:szCs w:val="20"/>
                <w:lang w:val="es-ES"/>
                <w14:ligatures w14:val="none"/>
              </w:rPr>
            </w:pPr>
          </w:p>
          <w:p w14:paraId="6DB8E7FB" w14:textId="77777777" w:rsidR="00D32D5D" w:rsidRPr="00143AAE" w:rsidRDefault="00D32D5D" w:rsidP="009F327E">
            <w:pPr>
              <w:spacing w:line="288" w:lineRule="auto"/>
              <w:jc w:val="both"/>
              <w:rPr>
                <w:rFonts w:ascii="Arial" w:eastAsia="Calibri" w:hAnsi="Arial" w:cs="Arial"/>
                <w:b/>
                <w:bCs/>
                <w:kern w:val="0"/>
                <w:sz w:val="20"/>
                <w:szCs w:val="20"/>
                <w:lang w:val="es-ES"/>
                <w14:ligatures w14:val="none"/>
              </w:rPr>
            </w:pPr>
          </w:p>
          <w:p w14:paraId="37772184" w14:textId="03F77132" w:rsidR="00D32D5D" w:rsidRPr="00143AAE" w:rsidRDefault="00D32D5D" w:rsidP="009F327E">
            <w:pPr>
              <w:spacing w:line="288" w:lineRule="auto"/>
              <w:jc w:val="both"/>
              <w:rPr>
                <w:rFonts w:ascii="Arial" w:eastAsia="Calibri" w:hAnsi="Arial" w:cs="Arial"/>
                <w:b/>
                <w:bCs/>
                <w:kern w:val="0"/>
                <w:sz w:val="20"/>
                <w:szCs w:val="20"/>
                <w:lang w:val="es-ES"/>
                <w14:ligatures w14:val="none"/>
              </w:rPr>
            </w:pPr>
          </w:p>
        </w:tc>
        <w:tc>
          <w:tcPr>
            <w:tcW w:w="1188" w:type="pct"/>
          </w:tcPr>
          <w:p w14:paraId="253ABF2F" w14:textId="3B1D1EC4" w:rsidR="00E73797" w:rsidRDefault="008050C7" w:rsidP="009F327E">
            <w:pPr>
              <w:spacing w:line="288" w:lineRule="auto"/>
              <w:jc w:val="both"/>
              <w:rPr>
                <w:rFonts w:ascii="Arial" w:eastAsia="Calibri" w:hAnsi="Arial" w:cs="Arial"/>
                <w:b/>
                <w:bCs/>
                <w:kern w:val="0"/>
                <w:sz w:val="20"/>
                <w:szCs w:val="20"/>
                <w:lang w:val="es-ES"/>
                <w14:ligatures w14:val="none"/>
              </w:rPr>
            </w:pPr>
            <w:r>
              <w:rPr>
                <w:rFonts w:ascii="Arial" w:eastAsia="Calibri" w:hAnsi="Arial" w:cs="Arial"/>
                <w:b/>
                <w:bCs/>
                <w:kern w:val="0"/>
                <w:sz w:val="20"/>
                <w:szCs w:val="20"/>
                <w:lang w:val="es-ES"/>
                <w14:ligatures w14:val="none"/>
              </w:rPr>
              <w:t>SE ACLARA</w:t>
            </w:r>
          </w:p>
          <w:p w14:paraId="2F63D789" w14:textId="4D65D141" w:rsidR="00AA2131" w:rsidRDefault="003A1E5F" w:rsidP="00897539">
            <w:pPr>
              <w:spacing w:line="288" w:lineRule="auto"/>
              <w:jc w:val="both"/>
              <w:rPr>
                <w:rFonts w:ascii="Arial" w:eastAsia="Calibri" w:hAnsi="Arial" w:cs="Arial"/>
                <w:kern w:val="0"/>
                <w:sz w:val="20"/>
                <w:szCs w:val="20"/>
                <w:lang w:val="es-ES"/>
                <w14:ligatures w14:val="none"/>
              </w:rPr>
            </w:pPr>
            <w:r>
              <w:rPr>
                <w:rFonts w:ascii="Arial" w:eastAsia="Calibri" w:hAnsi="Arial" w:cs="Arial"/>
                <w:kern w:val="0"/>
                <w:sz w:val="20"/>
                <w:szCs w:val="20"/>
                <w:lang w:val="es-ES"/>
                <w14:ligatures w14:val="none"/>
              </w:rPr>
              <w:t>Tal como lo indica el punto dos de este acuerdo, los documentos Producto 1, Producto 2 y Producto 3 son para referencia</w:t>
            </w:r>
            <w:r w:rsidR="006916C3">
              <w:rPr>
                <w:rFonts w:ascii="Arial" w:eastAsia="Calibri" w:hAnsi="Arial" w:cs="Arial"/>
                <w:kern w:val="0"/>
                <w:sz w:val="20"/>
                <w:szCs w:val="20"/>
                <w:lang w:val="es-ES"/>
                <w14:ligatures w14:val="none"/>
              </w:rPr>
              <w:t xml:space="preserve"> técnica. </w:t>
            </w:r>
            <w:r w:rsidR="00A26612">
              <w:rPr>
                <w:rFonts w:ascii="Arial" w:eastAsia="Calibri" w:hAnsi="Arial" w:cs="Arial"/>
                <w:kern w:val="0"/>
                <w:sz w:val="20"/>
                <w:szCs w:val="20"/>
                <w:lang w:val="es-ES"/>
                <w14:ligatures w14:val="none"/>
              </w:rPr>
              <w:t xml:space="preserve">La consulta es en específico sobre la </w:t>
            </w:r>
            <w:r w:rsidR="00A26612" w:rsidRPr="00CE6D12">
              <w:rPr>
                <w:rFonts w:ascii="Arial" w:eastAsia="Calibri" w:hAnsi="Arial" w:cs="Arial"/>
                <w:b/>
                <w:bCs/>
                <w:kern w:val="0"/>
                <w:sz w:val="20"/>
                <w:szCs w:val="20"/>
                <w:lang w:val="es-ES"/>
                <w14:ligatures w14:val="none"/>
              </w:rPr>
              <w:t xml:space="preserve">Tabla de Mortalidad </w:t>
            </w:r>
            <w:r w:rsidR="00BF1566" w:rsidRPr="00CE6D12">
              <w:rPr>
                <w:rFonts w:ascii="Arial" w:eastAsia="Calibri" w:hAnsi="Arial" w:cs="Arial"/>
                <w:b/>
                <w:bCs/>
                <w:kern w:val="0"/>
                <w:sz w:val="20"/>
                <w:szCs w:val="20"/>
                <w:lang w:val="es-ES"/>
                <w14:ligatures w14:val="none"/>
              </w:rPr>
              <w:t>2025 en consulta</w:t>
            </w:r>
            <w:r w:rsidR="00BF1566">
              <w:rPr>
                <w:rFonts w:ascii="Arial" w:eastAsia="Calibri" w:hAnsi="Arial" w:cs="Arial"/>
                <w:kern w:val="0"/>
                <w:sz w:val="20"/>
                <w:szCs w:val="20"/>
                <w:lang w:val="es-ES"/>
                <w14:ligatures w14:val="none"/>
              </w:rPr>
              <w:t xml:space="preserve">. </w:t>
            </w:r>
            <w:r w:rsidR="005D2362">
              <w:rPr>
                <w:rFonts w:ascii="Arial" w:eastAsia="Calibri" w:hAnsi="Arial" w:cs="Arial"/>
                <w:kern w:val="0"/>
                <w:sz w:val="20"/>
                <w:szCs w:val="20"/>
                <w:lang w:val="es-ES"/>
                <w14:ligatures w14:val="none"/>
              </w:rPr>
              <w:t xml:space="preserve">Por lo anterior, </w:t>
            </w:r>
            <w:r w:rsidR="007012EB">
              <w:rPr>
                <w:rFonts w:ascii="Arial" w:eastAsia="Calibri" w:hAnsi="Arial" w:cs="Arial"/>
                <w:kern w:val="0"/>
                <w:sz w:val="20"/>
                <w:szCs w:val="20"/>
                <w:lang w:val="es-ES"/>
                <w14:ligatures w14:val="none"/>
              </w:rPr>
              <w:t>SUPEN solo</w:t>
            </w:r>
            <w:r w:rsidR="00767B14">
              <w:rPr>
                <w:rFonts w:ascii="Arial" w:eastAsia="Calibri" w:hAnsi="Arial" w:cs="Arial"/>
                <w:kern w:val="0"/>
                <w:sz w:val="20"/>
                <w:szCs w:val="20"/>
                <w:lang w:val="es-ES"/>
                <w14:ligatures w14:val="none"/>
              </w:rPr>
              <w:t xml:space="preserve"> </w:t>
            </w:r>
            <w:r w:rsidR="008D71BF">
              <w:rPr>
                <w:rFonts w:ascii="Arial" w:eastAsia="Calibri" w:hAnsi="Arial" w:cs="Arial"/>
                <w:kern w:val="0"/>
                <w:sz w:val="20"/>
                <w:szCs w:val="20"/>
                <w:lang w:val="es-ES"/>
                <w14:ligatures w14:val="none"/>
              </w:rPr>
              <w:t>establece</w:t>
            </w:r>
            <w:r w:rsidR="00767B14">
              <w:rPr>
                <w:rFonts w:ascii="Arial" w:eastAsia="Calibri" w:hAnsi="Arial" w:cs="Arial"/>
                <w:kern w:val="0"/>
                <w:sz w:val="20"/>
                <w:szCs w:val="20"/>
                <w:lang w:val="es-ES"/>
                <w14:ligatures w14:val="none"/>
              </w:rPr>
              <w:t xml:space="preserve"> el uso de la </w:t>
            </w:r>
            <w:r w:rsidR="00767B14" w:rsidRPr="003818D3">
              <w:rPr>
                <w:rFonts w:ascii="Arial" w:eastAsia="Calibri" w:hAnsi="Arial" w:cs="Arial"/>
                <w:b/>
                <w:bCs/>
                <w:kern w:val="0"/>
                <w:sz w:val="20"/>
                <w:szCs w:val="20"/>
                <w:lang w:val="es-ES"/>
                <w14:ligatures w14:val="none"/>
              </w:rPr>
              <w:t>Tabla de Mortalidad 2025 e</w:t>
            </w:r>
            <w:r w:rsidR="005B3FF0" w:rsidRPr="003818D3">
              <w:rPr>
                <w:rFonts w:ascii="Arial" w:eastAsia="Calibri" w:hAnsi="Arial" w:cs="Arial"/>
                <w:b/>
                <w:bCs/>
                <w:kern w:val="0"/>
                <w:sz w:val="20"/>
                <w:szCs w:val="20"/>
                <w:lang w:val="es-ES"/>
                <w14:ligatures w14:val="none"/>
              </w:rPr>
              <w:t>n consulta</w:t>
            </w:r>
            <w:r w:rsidR="005B3FF0">
              <w:rPr>
                <w:rFonts w:ascii="Arial" w:eastAsia="Calibri" w:hAnsi="Arial" w:cs="Arial"/>
                <w:kern w:val="0"/>
                <w:sz w:val="20"/>
                <w:szCs w:val="20"/>
                <w:lang w:val="es-ES"/>
                <w14:ligatures w14:val="none"/>
              </w:rPr>
              <w:t xml:space="preserve"> </w:t>
            </w:r>
            <w:r w:rsidR="00CD22C9">
              <w:rPr>
                <w:rFonts w:ascii="Arial" w:eastAsia="Calibri" w:hAnsi="Arial" w:cs="Arial"/>
                <w:kern w:val="0"/>
                <w:sz w:val="20"/>
                <w:szCs w:val="20"/>
                <w:lang w:val="es-ES"/>
                <w14:ligatures w14:val="none"/>
              </w:rPr>
              <w:t>para</w:t>
            </w:r>
            <w:r w:rsidR="00AB7241">
              <w:rPr>
                <w:rFonts w:ascii="Arial" w:eastAsia="Calibri" w:hAnsi="Arial" w:cs="Arial"/>
                <w:kern w:val="0"/>
                <w:sz w:val="20"/>
                <w:szCs w:val="20"/>
                <w:lang w:val="es-ES"/>
                <w14:ligatures w14:val="none"/>
              </w:rPr>
              <w:t xml:space="preserve"> </w:t>
            </w:r>
            <w:r w:rsidR="00BC2670">
              <w:rPr>
                <w:rFonts w:ascii="Arial" w:eastAsia="Calibri" w:hAnsi="Arial" w:cs="Arial"/>
                <w:kern w:val="0"/>
                <w:sz w:val="20"/>
                <w:szCs w:val="20"/>
                <w:lang w:val="es-ES"/>
                <w14:ligatures w14:val="none"/>
              </w:rPr>
              <w:t>fines</w:t>
            </w:r>
            <w:r w:rsidR="00AB7241">
              <w:rPr>
                <w:rFonts w:ascii="Arial" w:eastAsia="Calibri" w:hAnsi="Arial" w:cs="Arial"/>
                <w:kern w:val="0"/>
                <w:sz w:val="20"/>
                <w:szCs w:val="20"/>
                <w:lang w:val="es-ES"/>
                <w14:ligatures w14:val="none"/>
              </w:rPr>
              <w:t xml:space="preserve"> normativos que así lo señalen</w:t>
            </w:r>
            <w:r w:rsidR="0003552D">
              <w:rPr>
                <w:rFonts w:ascii="Arial" w:eastAsia="Calibri" w:hAnsi="Arial" w:cs="Arial"/>
                <w:kern w:val="0"/>
                <w:sz w:val="20"/>
                <w:szCs w:val="20"/>
                <w:lang w:val="es-ES"/>
                <w14:ligatures w14:val="none"/>
              </w:rPr>
              <w:t>.</w:t>
            </w:r>
          </w:p>
          <w:p w14:paraId="704D90C7" w14:textId="6BFCF497" w:rsidR="00BC2670" w:rsidRPr="003A1E5F" w:rsidRDefault="007251C1" w:rsidP="00897539">
            <w:pPr>
              <w:spacing w:line="288" w:lineRule="auto"/>
              <w:jc w:val="both"/>
              <w:rPr>
                <w:rFonts w:ascii="Arial" w:eastAsia="Calibri" w:hAnsi="Arial" w:cs="Arial"/>
                <w:kern w:val="0"/>
                <w:sz w:val="20"/>
                <w:szCs w:val="20"/>
                <w:lang w:val="es-ES"/>
                <w14:ligatures w14:val="none"/>
              </w:rPr>
            </w:pPr>
            <w:r>
              <w:rPr>
                <w:rFonts w:ascii="Arial" w:eastAsia="Calibri" w:hAnsi="Arial" w:cs="Arial"/>
                <w:kern w:val="0"/>
                <w:sz w:val="20"/>
                <w:szCs w:val="20"/>
                <w:lang w:val="es-ES"/>
                <w14:ligatures w14:val="none"/>
              </w:rPr>
              <w:t xml:space="preserve">No obstante, en los casos que la normativa </w:t>
            </w:r>
            <w:r w:rsidR="002C555F">
              <w:rPr>
                <w:rFonts w:ascii="Arial" w:eastAsia="Calibri" w:hAnsi="Arial" w:cs="Arial"/>
                <w:kern w:val="0"/>
                <w:sz w:val="20"/>
                <w:szCs w:val="20"/>
                <w:lang w:val="es-ES"/>
                <w14:ligatures w14:val="none"/>
              </w:rPr>
              <w:t>no señale la obligatoriedad del uso de las Tablas de Mortalidad 2025, las</w:t>
            </w:r>
            <w:r w:rsidR="000C72C5">
              <w:rPr>
                <w:rFonts w:ascii="Arial" w:eastAsia="Calibri" w:hAnsi="Arial" w:cs="Arial"/>
                <w:kern w:val="0"/>
                <w:sz w:val="20"/>
                <w:szCs w:val="20"/>
                <w:lang w:val="es-ES"/>
                <w14:ligatures w14:val="none"/>
              </w:rPr>
              <w:t xml:space="preserve"> entidades </w:t>
            </w:r>
            <w:r w:rsidR="002C555F">
              <w:rPr>
                <w:rFonts w:ascii="Arial" w:eastAsia="Calibri" w:hAnsi="Arial" w:cs="Arial"/>
                <w:kern w:val="0"/>
                <w:sz w:val="20"/>
                <w:szCs w:val="20"/>
                <w:lang w:val="es-ES"/>
                <w14:ligatures w14:val="none"/>
              </w:rPr>
              <w:t>pueden hacer uso de la información en los estudios publicados por SUPEN</w:t>
            </w:r>
            <w:r w:rsidR="006E13BE">
              <w:rPr>
                <w:rFonts w:ascii="Arial" w:eastAsia="Calibri" w:hAnsi="Arial" w:cs="Arial"/>
                <w:kern w:val="0"/>
                <w:sz w:val="20"/>
                <w:szCs w:val="20"/>
                <w:lang w:val="es-ES"/>
                <w14:ligatures w14:val="none"/>
              </w:rPr>
              <w:t xml:space="preserve"> que consideren de utilidad.</w:t>
            </w:r>
            <w:r w:rsidR="000C72C5">
              <w:rPr>
                <w:rFonts w:ascii="Arial" w:eastAsia="Calibri" w:hAnsi="Arial" w:cs="Arial"/>
                <w:kern w:val="0"/>
                <w:sz w:val="20"/>
                <w:szCs w:val="20"/>
                <w:lang w:val="es-ES"/>
                <w14:ligatures w14:val="none"/>
              </w:rPr>
              <w:t xml:space="preserve"> </w:t>
            </w:r>
          </w:p>
        </w:tc>
        <w:tc>
          <w:tcPr>
            <w:tcW w:w="1187" w:type="pct"/>
            <w:vMerge w:val="restart"/>
          </w:tcPr>
          <w:p w14:paraId="42D9F3FE" w14:textId="065A1C9E" w:rsidR="00E73797" w:rsidRPr="00E67101" w:rsidRDefault="001B4E32" w:rsidP="009F327E">
            <w:pPr>
              <w:spacing w:line="288" w:lineRule="auto"/>
              <w:jc w:val="both"/>
              <w:rPr>
                <w:rFonts w:ascii="Arial" w:eastAsia="Calibri" w:hAnsi="Arial" w:cs="Arial"/>
                <w:b/>
                <w:bCs/>
                <w:kern w:val="0"/>
                <w:sz w:val="20"/>
                <w:szCs w:val="20"/>
                <w:lang w:val="es-ES"/>
                <w14:ligatures w14:val="none"/>
              </w:rPr>
            </w:pPr>
            <w:r w:rsidRPr="001B4E32">
              <w:rPr>
                <w:rFonts w:ascii="Arial" w:eastAsia="Calibri" w:hAnsi="Arial" w:cs="Arial"/>
                <w:b/>
                <w:bCs/>
                <w:kern w:val="0"/>
                <w:sz w:val="20"/>
                <w:szCs w:val="20"/>
                <w:lang w:val="es-ES"/>
                <w14:ligatures w14:val="none"/>
              </w:rPr>
              <w:t xml:space="preserve">Primero: </w:t>
            </w:r>
            <w:r w:rsidRPr="001B4E32">
              <w:rPr>
                <w:rFonts w:ascii="Arial" w:eastAsia="Calibri" w:hAnsi="Arial" w:cs="Arial"/>
                <w:kern w:val="0"/>
                <w:sz w:val="20"/>
                <w:szCs w:val="20"/>
                <w:lang w:val="es-ES"/>
                <w14:ligatures w14:val="none"/>
              </w:rPr>
              <w:t>En cumplimiento de lo dispuesto por el artículo 2 del Reglamento de tablas de mortalidad, Acuerdo SUPEN 2-08, y de conformidad con lo preceptuado en el artículo 361 de la Ley General de la Administración Pública, se procede con la consulta pública por un plazo de quince días hábiles de la Actualización de las tablas de mortalidad que a partir del 1° de julio de 2026, deben utilizar las Operadoras de Pensión Complementaria para el cálculo de los retiros programados, así como para el cálculo de las provisiones y reservas técnicas por parte de los Regímenes de Pensiones de Beneficio Definido, sustitutos o complementarios al Régimen de Invalidez, Vejez y Muerte administrado por la Caja Costarricense del Seguro Social.</w:t>
            </w:r>
          </w:p>
        </w:tc>
      </w:tr>
      <w:tr w:rsidR="00A440CD" w:rsidRPr="00E67101" w14:paraId="273272E5" w14:textId="77777777" w:rsidTr="009E2E9B">
        <w:trPr>
          <w:trHeight w:val="478"/>
        </w:trPr>
        <w:tc>
          <w:tcPr>
            <w:tcW w:w="1188" w:type="pct"/>
            <w:vMerge/>
          </w:tcPr>
          <w:p w14:paraId="4C6308C3" w14:textId="77777777" w:rsidR="00653A90" w:rsidRPr="00E67101" w:rsidRDefault="00653A90" w:rsidP="00653A90">
            <w:pPr>
              <w:spacing w:line="288" w:lineRule="auto"/>
              <w:jc w:val="both"/>
              <w:rPr>
                <w:rFonts w:ascii="Arial" w:eastAsia="Calibri" w:hAnsi="Arial" w:cs="Arial"/>
                <w:b/>
                <w:bCs/>
                <w:kern w:val="0"/>
                <w:sz w:val="20"/>
                <w:szCs w:val="20"/>
                <w:lang w:val="es-ES"/>
                <w14:ligatures w14:val="none"/>
              </w:rPr>
            </w:pPr>
          </w:p>
        </w:tc>
        <w:tc>
          <w:tcPr>
            <w:tcW w:w="1437" w:type="pct"/>
          </w:tcPr>
          <w:p w14:paraId="2C06E946" w14:textId="77777777" w:rsidR="00653A90" w:rsidRPr="00653A90" w:rsidRDefault="00653A90" w:rsidP="00653A90">
            <w:pPr>
              <w:spacing w:line="288" w:lineRule="auto"/>
              <w:jc w:val="both"/>
              <w:rPr>
                <w:rFonts w:ascii="Arial" w:eastAsia="Calibri" w:hAnsi="Arial" w:cs="Arial"/>
                <w:b/>
                <w:bCs/>
                <w:kern w:val="0"/>
                <w:sz w:val="20"/>
                <w:szCs w:val="20"/>
                <w14:ligatures w14:val="none"/>
              </w:rPr>
            </w:pPr>
            <w:r w:rsidRPr="00653A90">
              <w:rPr>
                <w:rFonts w:ascii="Arial" w:eastAsia="Calibri" w:hAnsi="Arial" w:cs="Arial"/>
                <w:b/>
                <w:bCs/>
                <w:kern w:val="0"/>
                <w:sz w:val="20"/>
                <w:szCs w:val="20"/>
                <w14:ligatures w14:val="none"/>
              </w:rPr>
              <w:t>[DFRAP]</w:t>
            </w:r>
          </w:p>
          <w:p w14:paraId="202FED5C" w14:textId="77777777" w:rsidR="00653A90" w:rsidRPr="00653A90" w:rsidRDefault="00653A90" w:rsidP="00653A90">
            <w:pPr>
              <w:spacing w:line="288" w:lineRule="auto"/>
              <w:jc w:val="both"/>
              <w:rPr>
                <w:rFonts w:ascii="Arial" w:eastAsia="Calibri" w:hAnsi="Arial" w:cs="Arial"/>
                <w:kern w:val="0"/>
                <w:sz w:val="20"/>
                <w:szCs w:val="20"/>
                <w14:ligatures w14:val="none"/>
              </w:rPr>
            </w:pPr>
            <w:r w:rsidRPr="00653A90">
              <w:rPr>
                <w:rFonts w:ascii="Arial" w:eastAsia="Calibri" w:hAnsi="Arial" w:cs="Arial"/>
                <w:kern w:val="0"/>
                <w:sz w:val="20"/>
                <w:szCs w:val="20"/>
                <w14:ligatures w14:val="none"/>
              </w:rPr>
              <w:t>Al respecto, se solicita que en lo que respecta al FRE, se indique si las probabilidades que deben utilizarse en la valuación actuarial de dicho fondo, corresponden a las qx o las qx_st (estresadas).</w:t>
            </w:r>
          </w:p>
          <w:p w14:paraId="0E53FF2E" w14:textId="55362A67" w:rsidR="00653A90" w:rsidRPr="00653A90" w:rsidRDefault="00653A90" w:rsidP="00653A90">
            <w:pPr>
              <w:spacing w:line="288" w:lineRule="auto"/>
              <w:jc w:val="both"/>
              <w:rPr>
                <w:rFonts w:ascii="Arial" w:eastAsia="Calibri" w:hAnsi="Arial" w:cs="Arial"/>
                <w:kern w:val="0"/>
                <w:sz w:val="20"/>
                <w:szCs w:val="20"/>
                <w14:ligatures w14:val="none"/>
              </w:rPr>
            </w:pPr>
          </w:p>
        </w:tc>
        <w:tc>
          <w:tcPr>
            <w:tcW w:w="1188" w:type="pct"/>
          </w:tcPr>
          <w:p w14:paraId="479CD823" w14:textId="77777777" w:rsidR="00653A90" w:rsidRPr="00653A90" w:rsidRDefault="00653A90" w:rsidP="00653A90">
            <w:pPr>
              <w:spacing w:line="288" w:lineRule="auto"/>
              <w:jc w:val="both"/>
              <w:rPr>
                <w:rFonts w:ascii="Arial" w:eastAsia="Calibri" w:hAnsi="Arial" w:cs="Arial"/>
                <w:b/>
                <w:bCs/>
                <w:kern w:val="0"/>
                <w:sz w:val="20"/>
                <w:szCs w:val="20"/>
                <w:lang w:val="es-ES"/>
                <w14:ligatures w14:val="none"/>
              </w:rPr>
            </w:pPr>
            <w:r w:rsidRPr="00653A90">
              <w:rPr>
                <w:rFonts w:ascii="Arial" w:eastAsia="Calibri" w:hAnsi="Arial" w:cs="Arial"/>
                <w:b/>
                <w:bCs/>
                <w:kern w:val="0"/>
                <w:sz w:val="20"/>
                <w:szCs w:val="20"/>
                <w:lang w:val="es-ES"/>
                <w14:ligatures w14:val="none"/>
              </w:rPr>
              <w:t>SE ACLARA</w:t>
            </w:r>
          </w:p>
          <w:p w14:paraId="47712F20" w14:textId="671C9366" w:rsidR="00653A90" w:rsidRPr="00E67101" w:rsidRDefault="00653A90" w:rsidP="00653A90">
            <w:pPr>
              <w:spacing w:line="288" w:lineRule="auto"/>
              <w:jc w:val="both"/>
              <w:rPr>
                <w:rFonts w:ascii="Arial" w:eastAsia="Calibri" w:hAnsi="Arial" w:cs="Arial"/>
                <w:kern w:val="0"/>
                <w:sz w:val="20"/>
                <w:szCs w:val="20"/>
                <w:lang w:val="es-ES"/>
                <w14:ligatures w14:val="none"/>
              </w:rPr>
            </w:pPr>
            <w:r w:rsidRPr="00653A90">
              <w:rPr>
                <w:rFonts w:ascii="Arial" w:eastAsia="Calibri" w:hAnsi="Arial" w:cs="Arial"/>
                <w:kern w:val="0"/>
                <w:sz w:val="20"/>
                <w:szCs w:val="20"/>
                <w:lang w:val="es-ES"/>
                <w14:ligatures w14:val="none"/>
              </w:rPr>
              <w:t>Se aclara que para la valuación actuarial del FRE deben emplearse las probabilidades qx.</w:t>
            </w:r>
          </w:p>
        </w:tc>
        <w:tc>
          <w:tcPr>
            <w:tcW w:w="1187" w:type="pct"/>
            <w:vMerge/>
          </w:tcPr>
          <w:p w14:paraId="5C29A6EE" w14:textId="77777777" w:rsidR="00653A90" w:rsidRPr="00E67101" w:rsidRDefault="00653A90" w:rsidP="00653A90">
            <w:pPr>
              <w:spacing w:line="288" w:lineRule="auto"/>
              <w:jc w:val="both"/>
              <w:rPr>
                <w:rFonts w:ascii="Arial" w:eastAsia="Calibri" w:hAnsi="Arial" w:cs="Arial"/>
                <w:b/>
                <w:bCs/>
                <w:kern w:val="0"/>
                <w:sz w:val="20"/>
                <w:szCs w:val="20"/>
                <w:lang w:val="es-ES"/>
                <w14:ligatures w14:val="none"/>
              </w:rPr>
            </w:pPr>
          </w:p>
        </w:tc>
      </w:tr>
      <w:tr w:rsidR="00A440CD" w:rsidRPr="00DC01AA" w14:paraId="5D612292" w14:textId="77777777" w:rsidTr="009E2E9B">
        <w:trPr>
          <w:trHeight w:val="478"/>
        </w:trPr>
        <w:tc>
          <w:tcPr>
            <w:tcW w:w="1188" w:type="pct"/>
            <w:vMerge/>
          </w:tcPr>
          <w:p w14:paraId="556E7E7A"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437" w:type="pct"/>
          </w:tcPr>
          <w:p w14:paraId="2E2B5889" w14:textId="2E558935" w:rsidR="003C47CB" w:rsidRPr="00143AAE" w:rsidRDefault="003C47CB" w:rsidP="003C47CB">
            <w:pPr>
              <w:tabs>
                <w:tab w:val="left" w:pos="1910"/>
              </w:tabs>
              <w:spacing w:line="288" w:lineRule="auto"/>
              <w:jc w:val="both"/>
              <w:rPr>
                <w:rFonts w:ascii="Arial" w:eastAsia="Calibri" w:hAnsi="Arial" w:cs="Arial"/>
                <w:b/>
                <w:bCs/>
                <w:kern w:val="0"/>
                <w:sz w:val="20"/>
                <w:szCs w:val="20"/>
                <w:lang w:val="es-ES"/>
                <w14:ligatures w14:val="none"/>
              </w:rPr>
            </w:pPr>
            <w:r w:rsidRPr="00143AAE">
              <w:rPr>
                <w:rFonts w:ascii="Arial" w:eastAsia="Calibri" w:hAnsi="Arial" w:cs="Arial"/>
                <w:b/>
                <w:bCs/>
                <w:kern w:val="0"/>
                <w:sz w:val="20"/>
                <w:szCs w:val="20"/>
                <w:lang w:val="es-ES"/>
                <w14:ligatures w14:val="none"/>
              </w:rPr>
              <w:t>[BAC-OPC]</w:t>
            </w:r>
            <w:r w:rsidRPr="00143AAE">
              <w:rPr>
                <w:rFonts w:ascii="Arial" w:eastAsia="Calibri" w:hAnsi="Arial" w:cs="Arial"/>
                <w:b/>
                <w:bCs/>
                <w:kern w:val="0"/>
                <w:sz w:val="20"/>
                <w:szCs w:val="20"/>
                <w:lang w:val="es-ES"/>
                <w14:ligatures w14:val="none"/>
              </w:rPr>
              <w:tab/>
            </w:r>
          </w:p>
          <w:p w14:paraId="373F4700" w14:textId="77777777" w:rsidR="003C47CB" w:rsidRPr="00143AAE" w:rsidRDefault="003C47CB" w:rsidP="003C47CB">
            <w:pPr>
              <w:autoSpaceDE w:val="0"/>
              <w:autoSpaceDN w:val="0"/>
              <w:adjustRightInd w:val="0"/>
              <w:jc w:val="both"/>
              <w:rPr>
                <w:rFonts w:ascii="Arial" w:eastAsia="Calibri" w:hAnsi="Arial" w:cs="Arial"/>
                <w:kern w:val="0"/>
                <w:sz w:val="20"/>
                <w:szCs w:val="20"/>
                <w14:ligatures w14:val="none"/>
              </w:rPr>
            </w:pPr>
            <w:r w:rsidRPr="00143AAE">
              <w:rPr>
                <w:rFonts w:ascii="Arial" w:eastAsia="Calibri" w:hAnsi="Arial" w:cs="Arial"/>
                <w:kern w:val="0"/>
                <w:sz w:val="20"/>
                <w:szCs w:val="20"/>
                <w14:ligatures w14:val="none"/>
              </w:rPr>
              <w:t>Para la tabla de mortalidad propuesta en el año 2026, que comenzaría a regir a partir de julio de este mismo año, se observa que aumentan las probabilidades anuales de fallecimiento (qx) para la mayoría de las personas en las edades menores a los 100 años con respecto a la tabla de vida previa. Esto repercute directamente en los cálculos de pensión para ciertas modalidades y para las proyecciones de pensiones que se realizan para un horizonte de largo plazo.</w:t>
            </w:r>
          </w:p>
          <w:p w14:paraId="64B5257A" w14:textId="77777777" w:rsidR="00613B2B" w:rsidRPr="00143AAE" w:rsidRDefault="00613B2B" w:rsidP="003C47CB">
            <w:pPr>
              <w:autoSpaceDE w:val="0"/>
              <w:autoSpaceDN w:val="0"/>
              <w:adjustRightInd w:val="0"/>
              <w:jc w:val="both"/>
              <w:rPr>
                <w:rFonts w:ascii="Arial" w:eastAsia="Calibri" w:hAnsi="Arial" w:cs="Arial"/>
                <w:kern w:val="0"/>
                <w:sz w:val="20"/>
                <w:szCs w:val="20"/>
                <w14:ligatures w14:val="none"/>
              </w:rPr>
            </w:pPr>
          </w:p>
          <w:p w14:paraId="03883D8E" w14:textId="77777777" w:rsidR="00613B2B" w:rsidRPr="00143AAE" w:rsidRDefault="00613B2B" w:rsidP="003C47CB">
            <w:pPr>
              <w:autoSpaceDE w:val="0"/>
              <w:autoSpaceDN w:val="0"/>
              <w:adjustRightInd w:val="0"/>
              <w:jc w:val="both"/>
              <w:rPr>
                <w:rFonts w:ascii="Arial" w:eastAsia="Calibri" w:hAnsi="Arial" w:cs="Arial"/>
                <w:kern w:val="0"/>
                <w:sz w:val="20"/>
                <w:szCs w:val="20"/>
                <w14:ligatures w14:val="none"/>
              </w:rPr>
            </w:pPr>
          </w:p>
          <w:p w14:paraId="5E9937C5" w14:textId="2C11A0BA" w:rsidR="00613B2B" w:rsidRPr="00143AAE" w:rsidRDefault="00D97DD3" w:rsidP="003C47CB">
            <w:pPr>
              <w:autoSpaceDE w:val="0"/>
              <w:autoSpaceDN w:val="0"/>
              <w:adjustRightInd w:val="0"/>
              <w:jc w:val="both"/>
              <w:rPr>
                <w:rFonts w:ascii="Arial" w:eastAsia="Calibri" w:hAnsi="Arial" w:cs="Arial"/>
                <w:kern w:val="0"/>
                <w:sz w:val="20"/>
                <w:szCs w:val="20"/>
                <w14:ligatures w14:val="none"/>
              </w:rPr>
            </w:pPr>
            <w:r w:rsidRPr="00143AAE">
              <w:rPr>
                <w:rFonts w:ascii="Arial" w:eastAsia="Calibri" w:hAnsi="Arial" w:cs="Arial"/>
                <w:noProof/>
                <w:kern w:val="0"/>
                <w:sz w:val="20"/>
                <w:szCs w:val="20"/>
                <w14:ligatures w14:val="none"/>
              </w:rPr>
              <w:drawing>
                <wp:inline distT="0" distB="0" distL="0" distR="0" wp14:anchorId="3E5BA089" wp14:editId="09193A92">
                  <wp:extent cx="3252580" cy="2218099"/>
                  <wp:effectExtent l="0" t="0" r="5080" b="0"/>
                  <wp:docPr id="4194454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67018" cy="2227945"/>
                          </a:xfrm>
                          <a:prstGeom prst="rect">
                            <a:avLst/>
                          </a:prstGeom>
                          <a:noFill/>
                        </pic:spPr>
                      </pic:pic>
                    </a:graphicData>
                  </a:graphic>
                </wp:inline>
              </w:drawing>
            </w:r>
          </w:p>
          <w:p w14:paraId="762733EA" w14:textId="77777777" w:rsidR="00613B2B" w:rsidRPr="00143AAE" w:rsidRDefault="00613B2B" w:rsidP="003C47CB">
            <w:pPr>
              <w:autoSpaceDE w:val="0"/>
              <w:autoSpaceDN w:val="0"/>
              <w:adjustRightInd w:val="0"/>
              <w:jc w:val="both"/>
              <w:rPr>
                <w:rFonts w:ascii="Arial" w:eastAsia="Calibri" w:hAnsi="Arial" w:cs="Arial"/>
                <w:kern w:val="0"/>
                <w:sz w:val="20"/>
                <w:szCs w:val="20"/>
                <w14:ligatures w14:val="none"/>
              </w:rPr>
            </w:pPr>
          </w:p>
          <w:p w14:paraId="61D811D8" w14:textId="77777777" w:rsidR="00D97DD3" w:rsidRPr="00143AAE" w:rsidRDefault="00D97DD3" w:rsidP="003C47CB">
            <w:pPr>
              <w:autoSpaceDE w:val="0"/>
              <w:autoSpaceDN w:val="0"/>
              <w:adjustRightInd w:val="0"/>
              <w:jc w:val="both"/>
              <w:rPr>
                <w:rFonts w:ascii="Arial" w:eastAsia="Calibri" w:hAnsi="Arial" w:cs="Arial"/>
                <w:kern w:val="0"/>
                <w:sz w:val="20"/>
                <w:szCs w:val="20"/>
                <w14:ligatures w14:val="none"/>
              </w:rPr>
            </w:pPr>
          </w:p>
          <w:p w14:paraId="38A366E1" w14:textId="52942291" w:rsidR="00D97DD3" w:rsidRPr="00143AAE" w:rsidRDefault="00130BC3" w:rsidP="003C47CB">
            <w:pPr>
              <w:autoSpaceDE w:val="0"/>
              <w:autoSpaceDN w:val="0"/>
              <w:adjustRightInd w:val="0"/>
              <w:jc w:val="both"/>
              <w:rPr>
                <w:rFonts w:ascii="Arial" w:eastAsia="Calibri" w:hAnsi="Arial" w:cs="Arial"/>
                <w:kern w:val="0"/>
                <w:sz w:val="20"/>
                <w:szCs w:val="20"/>
                <w14:ligatures w14:val="none"/>
              </w:rPr>
            </w:pPr>
            <w:r w:rsidRPr="00143AAE">
              <w:rPr>
                <w:rFonts w:ascii="Arial" w:eastAsia="Calibri" w:hAnsi="Arial" w:cs="Arial"/>
                <w:kern w:val="0"/>
                <w:sz w:val="20"/>
                <w:szCs w:val="20"/>
                <w14:ligatures w14:val="none"/>
              </w:rPr>
              <w:t>Para una mujer nacida en el año 1961, si se pensiona en el segundo semestre del 2026 bajo la modalidad de Retiro Programado, su VANU se modificará de 185.5593 a 181.0021, es decir la pensión le subirá aproximadamente un 2.52% al dividir el saldo entre un VANU más bajo. Para un hombre nacido en el año 1961 que se pensione a partir de julio 2026 bajo esta misma modalidad, su VANU cambiaría de 168.3834 a 162.3990, lo que le aumentaría la pensión un 3.69%, aproximadamente. Por lo tanto, la mortalidad más alta implica un aumento general en las pensiones, ya que se espera que las personas sobrevivan menos tiempo en términos probabilísticos. Esto ocurre similarmente para el resto de las personas con diferente año de nacimiento y edad con aumentos en las pensiones iniciales entre 2% y 4% para el año de 2026 y demás años de nacimiento posteriores, por ejemplo para los nacidos en 1966.</w:t>
            </w:r>
          </w:p>
          <w:p w14:paraId="4E2F71FC" w14:textId="77777777" w:rsidR="00130BC3" w:rsidRPr="00143AAE" w:rsidRDefault="00130BC3" w:rsidP="003C47CB">
            <w:pPr>
              <w:autoSpaceDE w:val="0"/>
              <w:autoSpaceDN w:val="0"/>
              <w:adjustRightInd w:val="0"/>
              <w:jc w:val="both"/>
              <w:rPr>
                <w:rFonts w:ascii="Arial" w:eastAsia="Calibri" w:hAnsi="Arial" w:cs="Arial"/>
                <w:kern w:val="0"/>
                <w:sz w:val="20"/>
                <w:szCs w:val="20"/>
                <w14:ligatures w14:val="none"/>
              </w:rPr>
            </w:pPr>
          </w:p>
          <w:p w14:paraId="36939F7E" w14:textId="77777777" w:rsidR="00130BC3" w:rsidRPr="00143AAE" w:rsidRDefault="00130BC3" w:rsidP="003C47CB">
            <w:pPr>
              <w:autoSpaceDE w:val="0"/>
              <w:autoSpaceDN w:val="0"/>
              <w:adjustRightInd w:val="0"/>
              <w:jc w:val="both"/>
              <w:rPr>
                <w:rFonts w:ascii="Arial" w:eastAsia="Calibri" w:hAnsi="Arial" w:cs="Arial"/>
                <w:kern w:val="0"/>
                <w:sz w:val="20"/>
                <w:szCs w:val="20"/>
                <w14:ligatures w14:val="none"/>
              </w:rPr>
            </w:pPr>
          </w:p>
          <w:p w14:paraId="1707BB24" w14:textId="0F3A2148" w:rsidR="00D97DD3" w:rsidRPr="00143AAE" w:rsidRDefault="00A440CD" w:rsidP="003C47CB">
            <w:pPr>
              <w:autoSpaceDE w:val="0"/>
              <w:autoSpaceDN w:val="0"/>
              <w:adjustRightInd w:val="0"/>
              <w:jc w:val="both"/>
              <w:rPr>
                <w:rFonts w:ascii="Arial" w:eastAsia="Calibri" w:hAnsi="Arial" w:cs="Arial"/>
                <w:kern w:val="0"/>
                <w:sz w:val="20"/>
                <w:szCs w:val="20"/>
                <w14:ligatures w14:val="none"/>
              </w:rPr>
            </w:pPr>
            <w:r w:rsidRPr="00143AAE">
              <w:rPr>
                <w:rFonts w:ascii="Arial" w:eastAsia="Calibri" w:hAnsi="Arial" w:cs="Arial"/>
                <w:noProof/>
                <w:kern w:val="0"/>
                <w:sz w:val="20"/>
                <w:szCs w:val="20"/>
                <w14:ligatures w14:val="none"/>
              </w:rPr>
              <w:drawing>
                <wp:inline distT="0" distB="0" distL="0" distR="0" wp14:anchorId="19CC296A" wp14:editId="7A2C3126">
                  <wp:extent cx="3349782" cy="2283188"/>
                  <wp:effectExtent l="0" t="0" r="3175" b="3175"/>
                  <wp:docPr id="25826267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69649" cy="2296729"/>
                          </a:xfrm>
                          <a:prstGeom prst="rect">
                            <a:avLst/>
                          </a:prstGeom>
                          <a:noFill/>
                        </pic:spPr>
                      </pic:pic>
                    </a:graphicData>
                  </a:graphic>
                </wp:inline>
              </w:drawing>
            </w:r>
          </w:p>
          <w:p w14:paraId="7C77AF40" w14:textId="77777777" w:rsidR="00D97DD3" w:rsidRPr="00143AAE" w:rsidRDefault="00D97DD3" w:rsidP="003C47CB">
            <w:pPr>
              <w:autoSpaceDE w:val="0"/>
              <w:autoSpaceDN w:val="0"/>
              <w:adjustRightInd w:val="0"/>
              <w:jc w:val="both"/>
              <w:rPr>
                <w:rFonts w:ascii="Arial" w:eastAsia="Calibri" w:hAnsi="Arial" w:cs="Arial"/>
                <w:kern w:val="0"/>
                <w:sz w:val="20"/>
                <w:szCs w:val="20"/>
                <w14:ligatures w14:val="none"/>
              </w:rPr>
            </w:pPr>
          </w:p>
          <w:p w14:paraId="753BA6A0" w14:textId="77777777" w:rsidR="00A440CD" w:rsidRPr="00143AAE" w:rsidRDefault="00A440CD" w:rsidP="003C47CB">
            <w:pPr>
              <w:autoSpaceDE w:val="0"/>
              <w:autoSpaceDN w:val="0"/>
              <w:adjustRightInd w:val="0"/>
              <w:jc w:val="both"/>
              <w:rPr>
                <w:rFonts w:ascii="Arial" w:eastAsia="Calibri" w:hAnsi="Arial" w:cs="Arial"/>
                <w:kern w:val="0"/>
                <w:sz w:val="20"/>
                <w:szCs w:val="20"/>
                <w14:ligatures w14:val="none"/>
              </w:rPr>
            </w:pPr>
          </w:p>
          <w:p w14:paraId="611F11AE" w14:textId="3A7571B0" w:rsidR="00A440CD" w:rsidRPr="00143AAE" w:rsidRDefault="001E6315" w:rsidP="003C47CB">
            <w:pPr>
              <w:autoSpaceDE w:val="0"/>
              <w:autoSpaceDN w:val="0"/>
              <w:adjustRightInd w:val="0"/>
              <w:jc w:val="both"/>
              <w:rPr>
                <w:rFonts w:ascii="Arial" w:eastAsia="Calibri" w:hAnsi="Arial" w:cs="Arial"/>
                <w:kern w:val="0"/>
                <w:sz w:val="20"/>
                <w:szCs w:val="20"/>
                <w14:ligatures w14:val="none"/>
              </w:rPr>
            </w:pPr>
            <w:r w:rsidRPr="00143AAE">
              <w:rPr>
                <w:rFonts w:ascii="Arial" w:eastAsia="Calibri" w:hAnsi="Arial" w:cs="Arial"/>
                <w:kern w:val="0"/>
                <w:sz w:val="20"/>
                <w:szCs w:val="20"/>
                <w14:ligatures w14:val="none"/>
              </w:rPr>
              <w:t xml:space="preserve">En la siguiente tabla se presentan las variaciones en las pensiones bajo la modalidad de Retiro Programado.  </w:t>
            </w:r>
          </w:p>
          <w:p w14:paraId="365A7CC2" w14:textId="77777777" w:rsidR="001E6315" w:rsidRPr="00143AAE" w:rsidRDefault="001E6315" w:rsidP="003C47CB">
            <w:pPr>
              <w:autoSpaceDE w:val="0"/>
              <w:autoSpaceDN w:val="0"/>
              <w:adjustRightInd w:val="0"/>
              <w:jc w:val="both"/>
              <w:rPr>
                <w:rFonts w:ascii="Arial" w:eastAsia="Calibri" w:hAnsi="Arial" w:cs="Arial"/>
                <w:kern w:val="0"/>
                <w:sz w:val="20"/>
                <w:szCs w:val="20"/>
                <w14:ligatures w14:val="none"/>
              </w:rPr>
            </w:pPr>
          </w:p>
          <w:p w14:paraId="2D5576BE" w14:textId="77777777" w:rsidR="001E6315" w:rsidRPr="00143AAE" w:rsidRDefault="001E6315" w:rsidP="003C47CB">
            <w:pPr>
              <w:autoSpaceDE w:val="0"/>
              <w:autoSpaceDN w:val="0"/>
              <w:adjustRightInd w:val="0"/>
              <w:jc w:val="both"/>
              <w:rPr>
                <w:rFonts w:ascii="Arial" w:eastAsia="Calibri" w:hAnsi="Arial" w:cs="Arial"/>
                <w:kern w:val="0"/>
                <w:sz w:val="20"/>
                <w:szCs w:val="20"/>
                <w14:ligatures w14:val="none"/>
              </w:rPr>
            </w:pPr>
          </w:p>
          <w:tbl>
            <w:tblPr>
              <w:tblStyle w:val="TableGrid"/>
              <w:tblW w:w="4870" w:type="dxa"/>
              <w:tblInd w:w="624" w:type="dxa"/>
              <w:tblCellMar>
                <w:top w:w="3" w:type="dxa"/>
              </w:tblCellMar>
              <w:tblLook w:val="04A0" w:firstRow="1" w:lastRow="0" w:firstColumn="1" w:lastColumn="0" w:noHBand="0" w:noVBand="1"/>
            </w:tblPr>
            <w:tblGrid>
              <w:gridCol w:w="1260"/>
              <w:gridCol w:w="734"/>
              <w:gridCol w:w="2036"/>
              <w:gridCol w:w="840"/>
            </w:tblGrid>
            <w:tr w:rsidR="00C926F9" w:rsidRPr="00143AAE" w14:paraId="48B1AC1C" w14:textId="77777777" w:rsidTr="009B762B">
              <w:trPr>
                <w:trHeight w:val="210"/>
              </w:trPr>
              <w:tc>
                <w:tcPr>
                  <w:tcW w:w="1140" w:type="dxa"/>
                  <w:tcBorders>
                    <w:top w:val="single" w:sz="8" w:space="0" w:color="000000"/>
                    <w:left w:val="nil"/>
                    <w:bottom w:val="single" w:sz="8" w:space="0" w:color="000000"/>
                    <w:right w:val="nil"/>
                  </w:tcBorders>
                </w:tcPr>
                <w:p w14:paraId="6CEAC95F" w14:textId="77777777" w:rsidR="00C926F9" w:rsidRPr="00143AAE" w:rsidRDefault="00C926F9" w:rsidP="00C926F9">
                  <w:pPr>
                    <w:spacing w:line="259" w:lineRule="auto"/>
                    <w:ind w:right="-17"/>
                    <w:jc w:val="right"/>
                  </w:pPr>
                  <w:r w:rsidRPr="00143AAE">
                    <w:tab/>
                    <w:t xml:space="preserve">  </w:t>
                  </w:r>
                </w:p>
              </w:tc>
              <w:tc>
                <w:tcPr>
                  <w:tcW w:w="741" w:type="dxa"/>
                  <w:tcBorders>
                    <w:top w:val="single" w:sz="8" w:space="0" w:color="000000"/>
                    <w:left w:val="nil"/>
                    <w:bottom w:val="single" w:sz="8" w:space="0" w:color="000000"/>
                    <w:right w:val="nil"/>
                  </w:tcBorders>
                </w:tcPr>
                <w:p w14:paraId="063C343B" w14:textId="77777777" w:rsidR="00C926F9" w:rsidRPr="00143AAE" w:rsidRDefault="00C926F9" w:rsidP="00C926F9">
                  <w:pPr>
                    <w:spacing w:after="160" w:line="259" w:lineRule="auto"/>
                  </w:pPr>
                </w:p>
              </w:tc>
              <w:tc>
                <w:tcPr>
                  <w:tcW w:w="2989" w:type="dxa"/>
                  <w:gridSpan w:val="2"/>
                  <w:tcBorders>
                    <w:top w:val="single" w:sz="8" w:space="0" w:color="000000"/>
                    <w:left w:val="nil"/>
                    <w:bottom w:val="single" w:sz="8" w:space="0" w:color="000000"/>
                    <w:right w:val="nil"/>
                  </w:tcBorders>
                </w:tcPr>
                <w:p w14:paraId="4EAC7281" w14:textId="77777777" w:rsidR="00C926F9" w:rsidRPr="00143AAE" w:rsidRDefault="00C926F9" w:rsidP="00C926F9">
                  <w:pPr>
                    <w:tabs>
                      <w:tab w:val="center" w:pos="3431"/>
                    </w:tabs>
                    <w:spacing w:line="259" w:lineRule="auto"/>
                    <w:ind w:left="-32"/>
                  </w:pPr>
                  <w:r w:rsidRPr="00143AAE">
                    <w:t xml:space="preserve">            Hombres </w:t>
                  </w:r>
                  <w:r w:rsidRPr="00143AAE">
                    <w:tab/>
                    <w:t xml:space="preserve">       Mujeres </w:t>
                  </w:r>
                </w:p>
              </w:tc>
            </w:tr>
            <w:tr w:rsidR="00C926F9" w:rsidRPr="00143AAE" w14:paraId="5CBF99E7" w14:textId="77777777" w:rsidTr="009B762B">
              <w:trPr>
                <w:trHeight w:val="609"/>
              </w:trPr>
              <w:tc>
                <w:tcPr>
                  <w:tcW w:w="1140" w:type="dxa"/>
                  <w:tcBorders>
                    <w:top w:val="single" w:sz="8" w:space="0" w:color="000000"/>
                    <w:left w:val="nil"/>
                    <w:bottom w:val="single" w:sz="8" w:space="0" w:color="000000"/>
                    <w:right w:val="nil"/>
                  </w:tcBorders>
                  <w:vAlign w:val="bottom"/>
                </w:tcPr>
                <w:p w14:paraId="63248191" w14:textId="77777777" w:rsidR="00C926F9" w:rsidRPr="00143AAE" w:rsidRDefault="00C926F9" w:rsidP="00C926F9">
                  <w:pPr>
                    <w:spacing w:line="259" w:lineRule="auto"/>
                    <w:ind w:left="87" w:firstLine="200"/>
                  </w:pPr>
                  <w:r w:rsidRPr="00143AAE">
                    <w:t xml:space="preserve">Año de nacimiento </w:t>
                  </w:r>
                </w:p>
              </w:tc>
              <w:tc>
                <w:tcPr>
                  <w:tcW w:w="741" w:type="dxa"/>
                  <w:tcBorders>
                    <w:top w:val="single" w:sz="8" w:space="0" w:color="000000"/>
                    <w:left w:val="nil"/>
                    <w:bottom w:val="single" w:sz="8" w:space="0" w:color="000000"/>
                    <w:right w:val="nil"/>
                  </w:tcBorders>
                </w:tcPr>
                <w:p w14:paraId="0A8B77E3" w14:textId="77777777" w:rsidR="00C926F9" w:rsidRPr="00143AAE" w:rsidRDefault="00C926F9" w:rsidP="00C926F9">
                  <w:pPr>
                    <w:spacing w:line="242" w:lineRule="auto"/>
                    <w:ind w:left="120" w:right="35" w:hanging="120"/>
                  </w:pPr>
                  <w:r w:rsidRPr="00143AAE">
                    <w:t xml:space="preserve">Edad en el año </w:t>
                  </w:r>
                </w:p>
                <w:p w14:paraId="2382FBA2" w14:textId="77777777" w:rsidR="00C926F9" w:rsidRPr="00143AAE" w:rsidRDefault="00C926F9" w:rsidP="00C926F9">
                  <w:pPr>
                    <w:spacing w:line="259" w:lineRule="auto"/>
                    <w:ind w:left="180"/>
                  </w:pPr>
                  <w:r w:rsidRPr="00143AAE">
                    <w:t xml:space="preserve">2026 </w:t>
                  </w:r>
                </w:p>
              </w:tc>
              <w:tc>
                <w:tcPr>
                  <w:tcW w:w="2989" w:type="dxa"/>
                  <w:gridSpan w:val="2"/>
                  <w:tcBorders>
                    <w:top w:val="single" w:sz="8" w:space="0" w:color="000000"/>
                    <w:left w:val="nil"/>
                    <w:bottom w:val="single" w:sz="8" w:space="0" w:color="000000"/>
                    <w:right w:val="nil"/>
                  </w:tcBorders>
                </w:tcPr>
                <w:p w14:paraId="72FC4A38" w14:textId="77777777" w:rsidR="00C926F9" w:rsidRPr="00143AAE" w:rsidRDefault="00C926F9" w:rsidP="00C926F9">
                  <w:pPr>
                    <w:spacing w:line="242" w:lineRule="auto"/>
                    <w:ind w:firstLine="320"/>
                  </w:pPr>
                  <w:r w:rsidRPr="00143AAE">
                    <w:t xml:space="preserve">Incremento en pensión en el 2026 bajo modalidad de Retiro Programado por cambio </w:t>
                  </w:r>
                </w:p>
                <w:p w14:paraId="53B8346A" w14:textId="77777777" w:rsidR="00C926F9" w:rsidRPr="00143AAE" w:rsidRDefault="00C926F9" w:rsidP="00C926F9">
                  <w:pPr>
                    <w:spacing w:line="259" w:lineRule="auto"/>
                    <w:ind w:right="98"/>
                    <w:jc w:val="center"/>
                  </w:pPr>
                  <w:r w:rsidRPr="00143AAE">
                    <w:t xml:space="preserve">en tabla de mortalidad </w:t>
                  </w:r>
                </w:p>
              </w:tc>
            </w:tr>
            <w:tr w:rsidR="00C926F9" w:rsidRPr="00143AAE" w14:paraId="37AE0930" w14:textId="77777777" w:rsidTr="009B762B">
              <w:trPr>
                <w:trHeight w:val="208"/>
              </w:trPr>
              <w:tc>
                <w:tcPr>
                  <w:tcW w:w="1140" w:type="dxa"/>
                  <w:tcBorders>
                    <w:top w:val="single" w:sz="8" w:space="0" w:color="000000"/>
                    <w:left w:val="nil"/>
                    <w:bottom w:val="nil"/>
                    <w:right w:val="nil"/>
                  </w:tcBorders>
                </w:tcPr>
                <w:p w14:paraId="3D801320" w14:textId="77777777" w:rsidR="00C926F9" w:rsidRPr="00143AAE" w:rsidRDefault="00C926F9" w:rsidP="00C926F9">
                  <w:pPr>
                    <w:spacing w:line="259" w:lineRule="auto"/>
                    <w:ind w:right="170"/>
                    <w:jc w:val="center"/>
                  </w:pPr>
                  <w:r w:rsidRPr="00143AAE">
                    <w:t xml:space="preserve">1956 </w:t>
                  </w:r>
                </w:p>
              </w:tc>
              <w:tc>
                <w:tcPr>
                  <w:tcW w:w="741" w:type="dxa"/>
                  <w:tcBorders>
                    <w:top w:val="single" w:sz="8" w:space="0" w:color="000000"/>
                    <w:left w:val="nil"/>
                    <w:bottom w:val="nil"/>
                    <w:right w:val="nil"/>
                  </w:tcBorders>
                </w:tcPr>
                <w:p w14:paraId="756A9527" w14:textId="77777777" w:rsidR="00C926F9" w:rsidRPr="00143AAE" w:rsidRDefault="00C926F9" w:rsidP="00C926F9">
                  <w:pPr>
                    <w:spacing w:line="259" w:lineRule="auto"/>
                    <w:ind w:left="314"/>
                  </w:pPr>
                  <w:r w:rsidRPr="00143AAE">
                    <w:t xml:space="preserve">70 </w:t>
                  </w:r>
                </w:p>
              </w:tc>
              <w:tc>
                <w:tcPr>
                  <w:tcW w:w="2114" w:type="dxa"/>
                  <w:tcBorders>
                    <w:top w:val="single" w:sz="8" w:space="0" w:color="000000"/>
                    <w:left w:val="nil"/>
                    <w:bottom w:val="nil"/>
                    <w:right w:val="nil"/>
                  </w:tcBorders>
                </w:tcPr>
                <w:p w14:paraId="14E8F3E7" w14:textId="77777777" w:rsidR="00C926F9" w:rsidRPr="00143AAE" w:rsidRDefault="00C926F9" w:rsidP="00C926F9">
                  <w:pPr>
                    <w:spacing w:line="259" w:lineRule="auto"/>
                    <w:ind w:left="959"/>
                  </w:pPr>
                  <w:r w:rsidRPr="00143AAE">
                    <w:t xml:space="preserve">3.91% </w:t>
                  </w:r>
                </w:p>
              </w:tc>
              <w:tc>
                <w:tcPr>
                  <w:tcW w:w="874" w:type="dxa"/>
                  <w:tcBorders>
                    <w:top w:val="single" w:sz="8" w:space="0" w:color="000000"/>
                    <w:left w:val="nil"/>
                    <w:bottom w:val="nil"/>
                    <w:right w:val="nil"/>
                  </w:tcBorders>
                </w:tcPr>
                <w:p w14:paraId="47E1ACC6" w14:textId="77777777" w:rsidR="00C926F9" w:rsidRPr="00143AAE" w:rsidRDefault="00C926F9" w:rsidP="00C926F9">
                  <w:pPr>
                    <w:spacing w:line="259" w:lineRule="auto"/>
                  </w:pPr>
                  <w:r w:rsidRPr="00143AAE">
                    <w:t xml:space="preserve">2.60% </w:t>
                  </w:r>
                </w:p>
              </w:tc>
            </w:tr>
            <w:tr w:rsidR="00C926F9" w:rsidRPr="00143AAE" w14:paraId="6B32241E" w14:textId="77777777" w:rsidTr="009B762B">
              <w:trPr>
                <w:trHeight w:val="197"/>
              </w:trPr>
              <w:tc>
                <w:tcPr>
                  <w:tcW w:w="1140" w:type="dxa"/>
                  <w:tcBorders>
                    <w:top w:val="nil"/>
                    <w:left w:val="nil"/>
                    <w:bottom w:val="nil"/>
                    <w:right w:val="nil"/>
                  </w:tcBorders>
                </w:tcPr>
                <w:p w14:paraId="2AA34770" w14:textId="77777777" w:rsidR="00C926F9" w:rsidRPr="00143AAE" w:rsidRDefault="00C926F9" w:rsidP="00C926F9">
                  <w:pPr>
                    <w:spacing w:line="259" w:lineRule="auto"/>
                    <w:ind w:right="170"/>
                    <w:jc w:val="center"/>
                  </w:pPr>
                  <w:r w:rsidRPr="00143AAE">
                    <w:t xml:space="preserve">1957 </w:t>
                  </w:r>
                </w:p>
              </w:tc>
              <w:tc>
                <w:tcPr>
                  <w:tcW w:w="741" w:type="dxa"/>
                  <w:tcBorders>
                    <w:top w:val="nil"/>
                    <w:left w:val="nil"/>
                    <w:bottom w:val="nil"/>
                    <w:right w:val="nil"/>
                  </w:tcBorders>
                </w:tcPr>
                <w:p w14:paraId="54F854B9" w14:textId="77777777" w:rsidR="00C926F9" w:rsidRPr="00143AAE" w:rsidRDefault="00C926F9" w:rsidP="00C926F9">
                  <w:pPr>
                    <w:spacing w:line="259" w:lineRule="auto"/>
                    <w:ind w:left="314"/>
                  </w:pPr>
                  <w:r w:rsidRPr="00143AAE">
                    <w:t xml:space="preserve">69 </w:t>
                  </w:r>
                </w:p>
              </w:tc>
              <w:tc>
                <w:tcPr>
                  <w:tcW w:w="2114" w:type="dxa"/>
                  <w:tcBorders>
                    <w:top w:val="nil"/>
                    <w:left w:val="nil"/>
                    <w:bottom w:val="nil"/>
                    <w:right w:val="nil"/>
                  </w:tcBorders>
                </w:tcPr>
                <w:p w14:paraId="55D73085" w14:textId="77777777" w:rsidR="00C926F9" w:rsidRPr="00143AAE" w:rsidRDefault="00C926F9" w:rsidP="00C926F9">
                  <w:pPr>
                    <w:spacing w:line="259" w:lineRule="auto"/>
                    <w:ind w:left="959"/>
                  </w:pPr>
                  <w:r w:rsidRPr="00143AAE">
                    <w:t xml:space="preserve">3.87% </w:t>
                  </w:r>
                </w:p>
              </w:tc>
              <w:tc>
                <w:tcPr>
                  <w:tcW w:w="874" w:type="dxa"/>
                  <w:tcBorders>
                    <w:top w:val="nil"/>
                    <w:left w:val="nil"/>
                    <w:bottom w:val="nil"/>
                    <w:right w:val="nil"/>
                  </w:tcBorders>
                </w:tcPr>
                <w:p w14:paraId="3B6D4D10" w14:textId="77777777" w:rsidR="00C926F9" w:rsidRPr="00143AAE" w:rsidRDefault="00C926F9" w:rsidP="00C926F9">
                  <w:pPr>
                    <w:spacing w:line="259" w:lineRule="auto"/>
                  </w:pPr>
                  <w:r w:rsidRPr="00143AAE">
                    <w:t xml:space="preserve">2.59% </w:t>
                  </w:r>
                </w:p>
              </w:tc>
            </w:tr>
            <w:tr w:rsidR="00C926F9" w:rsidRPr="00143AAE" w14:paraId="55C9D923" w14:textId="77777777" w:rsidTr="009B762B">
              <w:trPr>
                <w:trHeight w:val="197"/>
              </w:trPr>
              <w:tc>
                <w:tcPr>
                  <w:tcW w:w="1140" w:type="dxa"/>
                  <w:tcBorders>
                    <w:top w:val="nil"/>
                    <w:left w:val="nil"/>
                    <w:bottom w:val="nil"/>
                    <w:right w:val="nil"/>
                  </w:tcBorders>
                </w:tcPr>
                <w:p w14:paraId="7DA093C6" w14:textId="77777777" w:rsidR="00C926F9" w:rsidRPr="00143AAE" w:rsidRDefault="00C926F9" w:rsidP="00C926F9">
                  <w:pPr>
                    <w:spacing w:line="259" w:lineRule="auto"/>
                    <w:ind w:right="170"/>
                    <w:jc w:val="center"/>
                  </w:pPr>
                  <w:r w:rsidRPr="00143AAE">
                    <w:t xml:space="preserve">1958 </w:t>
                  </w:r>
                </w:p>
              </w:tc>
              <w:tc>
                <w:tcPr>
                  <w:tcW w:w="741" w:type="dxa"/>
                  <w:tcBorders>
                    <w:top w:val="nil"/>
                    <w:left w:val="nil"/>
                    <w:bottom w:val="nil"/>
                    <w:right w:val="nil"/>
                  </w:tcBorders>
                </w:tcPr>
                <w:p w14:paraId="1451FCF5" w14:textId="77777777" w:rsidR="00C926F9" w:rsidRPr="00143AAE" w:rsidRDefault="00C926F9" w:rsidP="00C926F9">
                  <w:pPr>
                    <w:spacing w:line="259" w:lineRule="auto"/>
                    <w:ind w:left="314"/>
                  </w:pPr>
                  <w:r w:rsidRPr="00143AAE">
                    <w:t xml:space="preserve">68 </w:t>
                  </w:r>
                </w:p>
              </w:tc>
              <w:tc>
                <w:tcPr>
                  <w:tcW w:w="2114" w:type="dxa"/>
                  <w:tcBorders>
                    <w:top w:val="nil"/>
                    <w:left w:val="nil"/>
                    <w:bottom w:val="nil"/>
                    <w:right w:val="nil"/>
                  </w:tcBorders>
                </w:tcPr>
                <w:p w14:paraId="2861F761" w14:textId="77777777" w:rsidR="00C926F9" w:rsidRPr="00143AAE" w:rsidRDefault="00C926F9" w:rsidP="00C926F9">
                  <w:pPr>
                    <w:spacing w:line="259" w:lineRule="auto"/>
                    <w:ind w:left="959"/>
                  </w:pPr>
                  <w:r w:rsidRPr="00143AAE">
                    <w:t xml:space="preserve">3.83% </w:t>
                  </w:r>
                </w:p>
              </w:tc>
              <w:tc>
                <w:tcPr>
                  <w:tcW w:w="874" w:type="dxa"/>
                  <w:tcBorders>
                    <w:top w:val="nil"/>
                    <w:left w:val="nil"/>
                    <w:bottom w:val="nil"/>
                    <w:right w:val="nil"/>
                  </w:tcBorders>
                </w:tcPr>
                <w:p w14:paraId="515C1CCE" w14:textId="77777777" w:rsidR="00C926F9" w:rsidRPr="00143AAE" w:rsidRDefault="00C926F9" w:rsidP="00C926F9">
                  <w:pPr>
                    <w:spacing w:line="259" w:lineRule="auto"/>
                  </w:pPr>
                  <w:r w:rsidRPr="00143AAE">
                    <w:t xml:space="preserve">2.59% </w:t>
                  </w:r>
                </w:p>
              </w:tc>
            </w:tr>
            <w:tr w:rsidR="00C926F9" w:rsidRPr="00143AAE" w14:paraId="5A457592" w14:textId="77777777" w:rsidTr="009B762B">
              <w:trPr>
                <w:trHeight w:val="197"/>
              </w:trPr>
              <w:tc>
                <w:tcPr>
                  <w:tcW w:w="1140" w:type="dxa"/>
                  <w:tcBorders>
                    <w:top w:val="nil"/>
                    <w:left w:val="nil"/>
                    <w:bottom w:val="nil"/>
                    <w:right w:val="nil"/>
                  </w:tcBorders>
                </w:tcPr>
                <w:p w14:paraId="3B9BE670" w14:textId="77777777" w:rsidR="00C926F9" w:rsidRPr="00143AAE" w:rsidRDefault="00C926F9" w:rsidP="00C926F9">
                  <w:pPr>
                    <w:spacing w:line="259" w:lineRule="auto"/>
                    <w:ind w:right="170"/>
                    <w:jc w:val="center"/>
                  </w:pPr>
                  <w:r w:rsidRPr="00143AAE">
                    <w:t xml:space="preserve">1959 </w:t>
                  </w:r>
                </w:p>
              </w:tc>
              <w:tc>
                <w:tcPr>
                  <w:tcW w:w="741" w:type="dxa"/>
                  <w:tcBorders>
                    <w:top w:val="nil"/>
                    <w:left w:val="nil"/>
                    <w:bottom w:val="nil"/>
                    <w:right w:val="nil"/>
                  </w:tcBorders>
                </w:tcPr>
                <w:p w14:paraId="66E41E8B" w14:textId="77777777" w:rsidR="00C926F9" w:rsidRPr="00143AAE" w:rsidRDefault="00C926F9" w:rsidP="00C926F9">
                  <w:pPr>
                    <w:spacing w:line="259" w:lineRule="auto"/>
                    <w:ind w:left="314"/>
                  </w:pPr>
                  <w:r w:rsidRPr="00143AAE">
                    <w:t xml:space="preserve">67 </w:t>
                  </w:r>
                </w:p>
              </w:tc>
              <w:tc>
                <w:tcPr>
                  <w:tcW w:w="2114" w:type="dxa"/>
                  <w:tcBorders>
                    <w:top w:val="nil"/>
                    <w:left w:val="nil"/>
                    <w:bottom w:val="nil"/>
                    <w:right w:val="nil"/>
                  </w:tcBorders>
                </w:tcPr>
                <w:p w14:paraId="58749BC0" w14:textId="77777777" w:rsidR="00C926F9" w:rsidRPr="00143AAE" w:rsidRDefault="00C926F9" w:rsidP="00C926F9">
                  <w:pPr>
                    <w:spacing w:line="259" w:lineRule="auto"/>
                    <w:ind w:left="959"/>
                  </w:pPr>
                  <w:r w:rsidRPr="00143AAE">
                    <w:t xml:space="preserve">3.78% </w:t>
                  </w:r>
                </w:p>
              </w:tc>
              <w:tc>
                <w:tcPr>
                  <w:tcW w:w="874" w:type="dxa"/>
                  <w:tcBorders>
                    <w:top w:val="nil"/>
                    <w:left w:val="nil"/>
                    <w:bottom w:val="nil"/>
                    <w:right w:val="nil"/>
                  </w:tcBorders>
                </w:tcPr>
                <w:p w14:paraId="0C880C1D" w14:textId="77777777" w:rsidR="00C926F9" w:rsidRPr="00143AAE" w:rsidRDefault="00C926F9" w:rsidP="00C926F9">
                  <w:pPr>
                    <w:spacing w:line="259" w:lineRule="auto"/>
                  </w:pPr>
                  <w:r w:rsidRPr="00143AAE">
                    <w:t xml:space="preserve">2.57% </w:t>
                  </w:r>
                </w:p>
              </w:tc>
            </w:tr>
            <w:tr w:rsidR="00C926F9" w:rsidRPr="00143AAE" w14:paraId="0D56C1DA" w14:textId="77777777" w:rsidTr="009B762B">
              <w:trPr>
                <w:trHeight w:val="197"/>
              </w:trPr>
              <w:tc>
                <w:tcPr>
                  <w:tcW w:w="1140" w:type="dxa"/>
                  <w:tcBorders>
                    <w:top w:val="nil"/>
                    <w:left w:val="nil"/>
                    <w:bottom w:val="nil"/>
                    <w:right w:val="nil"/>
                  </w:tcBorders>
                </w:tcPr>
                <w:p w14:paraId="35BC555B" w14:textId="77777777" w:rsidR="00C926F9" w:rsidRPr="00143AAE" w:rsidRDefault="00C926F9" w:rsidP="00C926F9">
                  <w:pPr>
                    <w:spacing w:line="259" w:lineRule="auto"/>
                    <w:ind w:right="170"/>
                    <w:jc w:val="center"/>
                  </w:pPr>
                  <w:r w:rsidRPr="00143AAE">
                    <w:t xml:space="preserve">1960 </w:t>
                  </w:r>
                </w:p>
              </w:tc>
              <w:tc>
                <w:tcPr>
                  <w:tcW w:w="741" w:type="dxa"/>
                  <w:tcBorders>
                    <w:top w:val="nil"/>
                    <w:left w:val="nil"/>
                    <w:bottom w:val="nil"/>
                    <w:right w:val="nil"/>
                  </w:tcBorders>
                </w:tcPr>
                <w:p w14:paraId="15234C71" w14:textId="77777777" w:rsidR="00C926F9" w:rsidRPr="00143AAE" w:rsidRDefault="00C926F9" w:rsidP="00C926F9">
                  <w:pPr>
                    <w:spacing w:line="259" w:lineRule="auto"/>
                    <w:ind w:left="314"/>
                  </w:pPr>
                  <w:r w:rsidRPr="00143AAE">
                    <w:t xml:space="preserve">66 </w:t>
                  </w:r>
                </w:p>
              </w:tc>
              <w:tc>
                <w:tcPr>
                  <w:tcW w:w="2114" w:type="dxa"/>
                  <w:tcBorders>
                    <w:top w:val="nil"/>
                    <w:left w:val="nil"/>
                    <w:bottom w:val="nil"/>
                    <w:right w:val="nil"/>
                  </w:tcBorders>
                </w:tcPr>
                <w:p w14:paraId="0638505D" w14:textId="77777777" w:rsidR="00C926F9" w:rsidRPr="00143AAE" w:rsidRDefault="00C926F9" w:rsidP="00C926F9">
                  <w:pPr>
                    <w:spacing w:line="259" w:lineRule="auto"/>
                    <w:ind w:left="959"/>
                  </w:pPr>
                  <w:r w:rsidRPr="00143AAE">
                    <w:t xml:space="preserve">3.73% </w:t>
                  </w:r>
                </w:p>
              </w:tc>
              <w:tc>
                <w:tcPr>
                  <w:tcW w:w="874" w:type="dxa"/>
                  <w:tcBorders>
                    <w:top w:val="nil"/>
                    <w:left w:val="nil"/>
                    <w:bottom w:val="nil"/>
                    <w:right w:val="nil"/>
                  </w:tcBorders>
                </w:tcPr>
                <w:p w14:paraId="396FB3F0" w14:textId="77777777" w:rsidR="00C926F9" w:rsidRPr="00143AAE" w:rsidRDefault="00C926F9" w:rsidP="00C926F9">
                  <w:pPr>
                    <w:spacing w:line="259" w:lineRule="auto"/>
                  </w:pPr>
                  <w:r w:rsidRPr="00143AAE">
                    <w:t xml:space="preserve">2.55% </w:t>
                  </w:r>
                </w:p>
              </w:tc>
            </w:tr>
            <w:tr w:rsidR="00C926F9" w:rsidRPr="00143AAE" w14:paraId="62EBBB2E" w14:textId="77777777" w:rsidTr="009B762B">
              <w:trPr>
                <w:trHeight w:val="197"/>
              </w:trPr>
              <w:tc>
                <w:tcPr>
                  <w:tcW w:w="1140" w:type="dxa"/>
                  <w:tcBorders>
                    <w:top w:val="nil"/>
                    <w:left w:val="nil"/>
                    <w:bottom w:val="nil"/>
                    <w:right w:val="nil"/>
                  </w:tcBorders>
                </w:tcPr>
                <w:p w14:paraId="54577C7F" w14:textId="77777777" w:rsidR="00C926F9" w:rsidRPr="00143AAE" w:rsidRDefault="00C926F9" w:rsidP="00C926F9">
                  <w:pPr>
                    <w:spacing w:line="259" w:lineRule="auto"/>
                    <w:ind w:right="170"/>
                    <w:jc w:val="center"/>
                  </w:pPr>
                  <w:r w:rsidRPr="00143AAE">
                    <w:t xml:space="preserve">1961 </w:t>
                  </w:r>
                </w:p>
              </w:tc>
              <w:tc>
                <w:tcPr>
                  <w:tcW w:w="741" w:type="dxa"/>
                  <w:tcBorders>
                    <w:top w:val="nil"/>
                    <w:left w:val="nil"/>
                    <w:bottom w:val="nil"/>
                    <w:right w:val="nil"/>
                  </w:tcBorders>
                </w:tcPr>
                <w:p w14:paraId="3B4FE5BC" w14:textId="77777777" w:rsidR="00C926F9" w:rsidRPr="00143AAE" w:rsidRDefault="00C926F9" w:rsidP="00C926F9">
                  <w:pPr>
                    <w:spacing w:line="259" w:lineRule="auto"/>
                    <w:ind w:left="314"/>
                  </w:pPr>
                  <w:r w:rsidRPr="00143AAE">
                    <w:t xml:space="preserve">65 </w:t>
                  </w:r>
                </w:p>
              </w:tc>
              <w:tc>
                <w:tcPr>
                  <w:tcW w:w="2114" w:type="dxa"/>
                  <w:tcBorders>
                    <w:top w:val="nil"/>
                    <w:left w:val="nil"/>
                    <w:bottom w:val="nil"/>
                    <w:right w:val="nil"/>
                  </w:tcBorders>
                </w:tcPr>
                <w:p w14:paraId="032D2FB9" w14:textId="77777777" w:rsidR="00C926F9" w:rsidRPr="00143AAE" w:rsidRDefault="00C926F9" w:rsidP="00C926F9">
                  <w:pPr>
                    <w:spacing w:line="259" w:lineRule="auto"/>
                    <w:ind w:left="959"/>
                  </w:pPr>
                  <w:r w:rsidRPr="00143AAE">
                    <w:t xml:space="preserve">3.69% </w:t>
                  </w:r>
                </w:p>
              </w:tc>
              <w:tc>
                <w:tcPr>
                  <w:tcW w:w="874" w:type="dxa"/>
                  <w:tcBorders>
                    <w:top w:val="nil"/>
                    <w:left w:val="nil"/>
                    <w:bottom w:val="nil"/>
                    <w:right w:val="nil"/>
                  </w:tcBorders>
                </w:tcPr>
                <w:p w14:paraId="778C7830" w14:textId="77777777" w:rsidR="00C926F9" w:rsidRPr="00143AAE" w:rsidRDefault="00C926F9" w:rsidP="00C926F9">
                  <w:pPr>
                    <w:spacing w:line="259" w:lineRule="auto"/>
                  </w:pPr>
                  <w:r w:rsidRPr="00143AAE">
                    <w:t xml:space="preserve">2.52% </w:t>
                  </w:r>
                </w:p>
              </w:tc>
            </w:tr>
            <w:tr w:rsidR="00C926F9" w:rsidRPr="00143AAE" w14:paraId="2F9CBE8B" w14:textId="77777777" w:rsidTr="009B762B">
              <w:trPr>
                <w:trHeight w:val="195"/>
              </w:trPr>
              <w:tc>
                <w:tcPr>
                  <w:tcW w:w="1140" w:type="dxa"/>
                  <w:tcBorders>
                    <w:top w:val="nil"/>
                    <w:left w:val="nil"/>
                    <w:bottom w:val="nil"/>
                    <w:right w:val="nil"/>
                  </w:tcBorders>
                </w:tcPr>
                <w:p w14:paraId="0878BA4B" w14:textId="77777777" w:rsidR="00C926F9" w:rsidRPr="00143AAE" w:rsidRDefault="00C926F9" w:rsidP="00C926F9">
                  <w:pPr>
                    <w:spacing w:line="259" w:lineRule="auto"/>
                    <w:ind w:right="170"/>
                    <w:jc w:val="center"/>
                  </w:pPr>
                  <w:r w:rsidRPr="00143AAE">
                    <w:t xml:space="preserve">1962 </w:t>
                  </w:r>
                </w:p>
              </w:tc>
              <w:tc>
                <w:tcPr>
                  <w:tcW w:w="741" w:type="dxa"/>
                  <w:tcBorders>
                    <w:top w:val="nil"/>
                    <w:left w:val="nil"/>
                    <w:bottom w:val="nil"/>
                    <w:right w:val="nil"/>
                  </w:tcBorders>
                </w:tcPr>
                <w:p w14:paraId="1A8F75E9" w14:textId="77777777" w:rsidR="00C926F9" w:rsidRPr="00143AAE" w:rsidRDefault="00C926F9" w:rsidP="00C926F9">
                  <w:pPr>
                    <w:spacing w:line="259" w:lineRule="auto"/>
                    <w:ind w:left="314"/>
                  </w:pPr>
                  <w:r w:rsidRPr="00143AAE">
                    <w:t xml:space="preserve">64 </w:t>
                  </w:r>
                </w:p>
              </w:tc>
              <w:tc>
                <w:tcPr>
                  <w:tcW w:w="2114" w:type="dxa"/>
                  <w:tcBorders>
                    <w:top w:val="nil"/>
                    <w:left w:val="nil"/>
                    <w:bottom w:val="nil"/>
                    <w:right w:val="nil"/>
                  </w:tcBorders>
                </w:tcPr>
                <w:p w14:paraId="0CAB3AFF" w14:textId="77777777" w:rsidR="00C926F9" w:rsidRPr="00143AAE" w:rsidRDefault="00C926F9" w:rsidP="00C926F9">
                  <w:pPr>
                    <w:spacing w:line="259" w:lineRule="auto"/>
                    <w:ind w:left="959"/>
                  </w:pPr>
                  <w:r w:rsidRPr="00143AAE">
                    <w:t xml:space="preserve">3.64% </w:t>
                  </w:r>
                </w:p>
              </w:tc>
              <w:tc>
                <w:tcPr>
                  <w:tcW w:w="874" w:type="dxa"/>
                  <w:tcBorders>
                    <w:top w:val="nil"/>
                    <w:left w:val="nil"/>
                    <w:bottom w:val="nil"/>
                    <w:right w:val="nil"/>
                  </w:tcBorders>
                </w:tcPr>
                <w:p w14:paraId="200309D4" w14:textId="77777777" w:rsidR="00C926F9" w:rsidRPr="00143AAE" w:rsidRDefault="00C926F9" w:rsidP="00C926F9">
                  <w:pPr>
                    <w:spacing w:line="259" w:lineRule="auto"/>
                  </w:pPr>
                  <w:r w:rsidRPr="00143AAE">
                    <w:t xml:space="preserve">2.48% </w:t>
                  </w:r>
                </w:p>
              </w:tc>
            </w:tr>
            <w:tr w:rsidR="00C926F9" w:rsidRPr="00143AAE" w14:paraId="4BDB936B" w14:textId="77777777" w:rsidTr="009B762B">
              <w:trPr>
                <w:trHeight w:val="197"/>
              </w:trPr>
              <w:tc>
                <w:tcPr>
                  <w:tcW w:w="1140" w:type="dxa"/>
                  <w:tcBorders>
                    <w:top w:val="nil"/>
                    <w:left w:val="nil"/>
                    <w:bottom w:val="nil"/>
                    <w:right w:val="nil"/>
                  </w:tcBorders>
                </w:tcPr>
                <w:p w14:paraId="2B469AA3" w14:textId="77777777" w:rsidR="00C926F9" w:rsidRPr="00143AAE" w:rsidRDefault="00C926F9" w:rsidP="00C926F9">
                  <w:pPr>
                    <w:spacing w:line="259" w:lineRule="auto"/>
                    <w:ind w:right="170"/>
                    <w:jc w:val="center"/>
                  </w:pPr>
                  <w:r w:rsidRPr="00143AAE">
                    <w:t xml:space="preserve">1963 </w:t>
                  </w:r>
                </w:p>
              </w:tc>
              <w:tc>
                <w:tcPr>
                  <w:tcW w:w="741" w:type="dxa"/>
                  <w:tcBorders>
                    <w:top w:val="nil"/>
                    <w:left w:val="nil"/>
                    <w:bottom w:val="nil"/>
                    <w:right w:val="nil"/>
                  </w:tcBorders>
                </w:tcPr>
                <w:p w14:paraId="4EA72546" w14:textId="77777777" w:rsidR="00C926F9" w:rsidRPr="00143AAE" w:rsidRDefault="00C926F9" w:rsidP="00C926F9">
                  <w:pPr>
                    <w:spacing w:line="259" w:lineRule="auto"/>
                    <w:ind w:left="314"/>
                  </w:pPr>
                  <w:r w:rsidRPr="00143AAE">
                    <w:t xml:space="preserve">63 </w:t>
                  </w:r>
                </w:p>
              </w:tc>
              <w:tc>
                <w:tcPr>
                  <w:tcW w:w="2114" w:type="dxa"/>
                  <w:tcBorders>
                    <w:top w:val="nil"/>
                    <w:left w:val="nil"/>
                    <w:bottom w:val="nil"/>
                    <w:right w:val="nil"/>
                  </w:tcBorders>
                </w:tcPr>
                <w:p w14:paraId="7D4DC1E5" w14:textId="77777777" w:rsidR="00C926F9" w:rsidRPr="00143AAE" w:rsidRDefault="00C926F9" w:rsidP="00C926F9">
                  <w:pPr>
                    <w:spacing w:line="259" w:lineRule="auto"/>
                    <w:ind w:left="959"/>
                  </w:pPr>
                  <w:r w:rsidRPr="00143AAE">
                    <w:t xml:space="preserve">3.58% </w:t>
                  </w:r>
                </w:p>
              </w:tc>
              <w:tc>
                <w:tcPr>
                  <w:tcW w:w="874" w:type="dxa"/>
                  <w:tcBorders>
                    <w:top w:val="nil"/>
                    <w:left w:val="nil"/>
                    <w:bottom w:val="nil"/>
                    <w:right w:val="nil"/>
                  </w:tcBorders>
                </w:tcPr>
                <w:p w14:paraId="2B147BBC" w14:textId="77777777" w:rsidR="00C926F9" w:rsidRPr="00143AAE" w:rsidRDefault="00C926F9" w:rsidP="00C926F9">
                  <w:pPr>
                    <w:spacing w:line="259" w:lineRule="auto"/>
                  </w:pPr>
                  <w:r w:rsidRPr="00143AAE">
                    <w:t xml:space="preserve">2.44% </w:t>
                  </w:r>
                </w:p>
              </w:tc>
            </w:tr>
            <w:tr w:rsidR="00C926F9" w:rsidRPr="00143AAE" w14:paraId="2DD0BE83" w14:textId="77777777" w:rsidTr="009B762B">
              <w:trPr>
                <w:trHeight w:val="197"/>
              </w:trPr>
              <w:tc>
                <w:tcPr>
                  <w:tcW w:w="1140" w:type="dxa"/>
                  <w:tcBorders>
                    <w:top w:val="nil"/>
                    <w:left w:val="nil"/>
                    <w:bottom w:val="nil"/>
                    <w:right w:val="nil"/>
                  </w:tcBorders>
                </w:tcPr>
                <w:p w14:paraId="41B34B95" w14:textId="77777777" w:rsidR="00C926F9" w:rsidRPr="00143AAE" w:rsidRDefault="00C926F9" w:rsidP="00C926F9">
                  <w:pPr>
                    <w:spacing w:line="259" w:lineRule="auto"/>
                    <w:ind w:right="170"/>
                    <w:jc w:val="center"/>
                  </w:pPr>
                  <w:r w:rsidRPr="00143AAE">
                    <w:t xml:space="preserve">1964 </w:t>
                  </w:r>
                </w:p>
              </w:tc>
              <w:tc>
                <w:tcPr>
                  <w:tcW w:w="741" w:type="dxa"/>
                  <w:tcBorders>
                    <w:top w:val="nil"/>
                    <w:left w:val="nil"/>
                    <w:bottom w:val="nil"/>
                    <w:right w:val="nil"/>
                  </w:tcBorders>
                </w:tcPr>
                <w:p w14:paraId="1667798F" w14:textId="77777777" w:rsidR="00C926F9" w:rsidRPr="00143AAE" w:rsidRDefault="00C926F9" w:rsidP="00C926F9">
                  <w:pPr>
                    <w:spacing w:line="259" w:lineRule="auto"/>
                    <w:ind w:left="314"/>
                  </w:pPr>
                  <w:r w:rsidRPr="00143AAE">
                    <w:t xml:space="preserve">62 </w:t>
                  </w:r>
                </w:p>
              </w:tc>
              <w:tc>
                <w:tcPr>
                  <w:tcW w:w="2114" w:type="dxa"/>
                  <w:tcBorders>
                    <w:top w:val="nil"/>
                    <w:left w:val="nil"/>
                    <w:bottom w:val="nil"/>
                    <w:right w:val="nil"/>
                  </w:tcBorders>
                </w:tcPr>
                <w:p w14:paraId="1AAF220B" w14:textId="77777777" w:rsidR="00C926F9" w:rsidRPr="00143AAE" w:rsidRDefault="00C926F9" w:rsidP="00C926F9">
                  <w:pPr>
                    <w:spacing w:line="259" w:lineRule="auto"/>
                    <w:ind w:left="959"/>
                  </w:pPr>
                  <w:r w:rsidRPr="00143AAE">
                    <w:t xml:space="preserve">3.52% </w:t>
                  </w:r>
                </w:p>
              </w:tc>
              <w:tc>
                <w:tcPr>
                  <w:tcW w:w="874" w:type="dxa"/>
                  <w:tcBorders>
                    <w:top w:val="nil"/>
                    <w:left w:val="nil"/>
                    <w:bottom w:val="nil"/>
                    <w:right w:val="nil"/>
                  </w:tcBorders>
                </w:tcPr>
                <w:p w14:paraId="4BB9B139" w14:textId="77777777" w:rsidR="00C926F9" w:rsidRPr="00143AAE" w:rsidRDefault="00C926F9" w:rsidP="00C926F9">
                  <w:pPr>
                    <w:spacing w:line="259" w:lineRule="auto"/>
                  </w:pPr>
                  <w:r w:rsidRPr="00143AAE">
                    <w:t xml:space="preserve">2.41% </w:t>
                  </w:r>
                </w:p>
              </w:tc>
            </w:tr>
            <w:tr w:rsidR="00C926F9" w:rsidRPr="00143AAE" w14:paraId="30365A6E" w14:textId="77777777" w:rsidTr="009B762B">
              <w:trPr>
                <w:trHeight w:val="197"/>
              </w:trPr>
              <w:tc>
                <w:tcPr>
                  <w:tcW w:w="1140" w:type="dxa"/>
                  <w:tcBorders>
                    <w:top w:val="nil"/>
                    <w:left w:val="nil"/>
                    <w:bottom w:val="nil"/>
                    <w:right w:val="nil"/>
                  </w:tcBorders>
                </w:tcPr>
                <w:p w14:paraId="3C296329" w14:textId="77777777" w:rsidR="00C926F9" w:rsidRPr="00143AAE" w:rsidRDefault="00C926F9" w:rsidP="00C926F9">
                  <w:pPr>
                    <w:spacing w:line="259" w:lineRule="auto"/>
                    <w:ind w:right="170"/>
                    <w:jc w:val="center"/>
                  </w:pPr>
                  <w:r w:rsidRPr="00143AAE">
                    <w:t xml:space="preserve">1965 </w:t>
                  </w:r>
                </w:p>
              </w:tc>
              <w:tc>
                <w:tcPr>
                  <w:tcW w:w="741" w:type="dxa"/>
                  <w:tcBorders>
                    <w:top w:val="nil"/>
                    <w:left w:val="nil"/>
                    <w:bottom w:val="nil"/>
                    <w:right w:val="nil"/>
                  </w:tcBorders>
                </w:tcPr>
                <w:p w14:paraId="1ACDDEE2" w14:textId="77777777" w:rsidR="00C926F9" w:rsidRPr="00143AAE" w:rsidRDefault="00C926F9" w:rsidP="00C926F9">
                  <w:pPr>
                    <w:spacing w:line="259" w:lineRule="auto"/>
                    <w:ind w:left="314"/>
                  </w:pPr>
                  <w:r w:rsidRPr="00143AAE">
                    <w:t xml:space="preserve">61 </w:t>
                  </w:r>
                </w:p>
              </w:tc>
              <w:tc>
                <w:tcPr>
                  <w:tcW w:w="2114" w:type="dxa"/>
                  <w:tcBorders>
                    <w:top w:val="nil"/>
                    <w:left w:val="nil"/>
                    <w:bottom w:val="nil"/>
                    <w:right w:val="nil"/>
                  </w:tcBorders>
                </w:tcPr>
                <w:p w14:paraId="66EC4669" w14:textId="77777777" w:rsidR="00C926F9" w:rsidRPr="00143AAE" w:rsidRDefault="00C926F9" w:rsidP="00C926F9">
                  <w:pPr>
                    <w:spacing w:line="259" w:lineRule="auto"/>
                    <w:ind w:left="959"/>
                  </w:pPr>
                  <w:r w:rsidRPr="00143AAE">
                    <w:t xml:space="preserve">3.44% </w:t>
                  </w:r>
                </w:p>
              </w:tc>
              <w:tc>
                <w:tcPr>
                  <w:tcW w:w="874" w:type="dxa"/>
                  <w:tcBorders>
                    <w:top w:val="nil"/>
                    <w:left w:val="nil"/>
                    <w:bottom w:val="nil"/>
                    <w:right w:val="nil"/>
                  </w:tcBorders>
                </w:tcPr>
                <w:p w14:paraId="115620D6" w14:textId="77777777" w:rsidR="00C926F9" w:rsidRPr="00143AAE" w:rsidRDefault="00C926F9" w:rsidP="00C926F9">
                  <w:pPr>
                    <w:spacing w:line="259" w:lineRule="auto"/>
                  </w:pPr>
                  <w:r w:rsidRPr="00143AAE">
                    <w:t xml:space="preserve">2.37% </w:t>
                  </w:r>
                </w:p>
              </w:tc>
            </w:tr>
            <w:tr w:rsidR="00C926F9" w:rsidRPr="00143AAE" w14:paraId="3C972765" w14:textId="77777777" w:rsidTr="009B762B">
              <w:trPr>
                <w:trHeight w:val="204"/>
              </w:trPr>
              <w:tc>
                <w:tcPr>
                  <w:tcW w:w="1140" w:type="dxa"/>
                  <w:tcBorders>
                    <w:top w:val="nil"/>
                    <w:left w:val="nil"/>
                    <w:bottom w:val="single" w:sz="8" w:space="0" w:color="000000"/>
                    <w:right w:val="nil"/>
                  </w:tcBorders>
                </w:tcPr>
                <w:p w14:paraId="3037F9A4" w14:textId="77777777" w:rsidR="00C926F9" w:rsidRPr="00143AAE" w:rsidRDefault="00C926F9" w:rsidP="00C926F9">
                  <w:pPr>
                    <w:spacing w:line="259" w:lineRule="auto"/>
                    <w:ind w:right="170"/>
                    <w:jc w:val="center"/>
                  </w:pPr>
                  <w:r w:rsidRPr="00143AAE">
                    <w:t xml:space="preserve">1966 </w:t>
                  </w:r>
                </w:p>
              </w:tc>
              <w:tc>
                <w:tcPr>
                  <w:tcW w:w="741" w:type="dxa"/>
                  <w:tcBorders>
                    <w:top w:val="nil"/>
                    <w:left w:val="nil"/>
                    <w:bottom w:val="single" w:sz="8" w:space="0" w:color="000000"/>
                    <w:right w:val="nil"/>
                  </w:tcBorders>
                </w:tcPr>
                <w:p w14:paraId="6E70CD96" w14:textId="77777777" w:rsidR="00C926F9" w:rsidRPr="00143AAE" w:rsidRDefault="00C926F9" w:rsidP="00C926F9">
                  <w:pPr>
                    <w:spacing w:line="259" w:lineRule="auto"/>
                    <w:ind w:left="314"/>
                  </w:pPr>
                  <w:r w:rsidRPr="00143AAE">
                    <w:t xml:space="preserve">60 </w:t>
                  </w:r>
                </w:p>
              </w:tc>
              <w:tc>
                <w:tcPr>
                  <w:tcW w:w="2114" w:type="dxa"/>
                  <w:tcBorders>
                    <w:top w:val="nil"/>
                    <w:left w:val="nil"/>
                    <w:bottom w:val="single" w:sz="8" w:space="0" w:color="000000"/>
                    <w:right w:val="nil"/>
                  </w:tcBorders>
                </w:tcPr>
                <w:p w14:paraId="788BD87E" w14:textId="77777777" w:rsidR="00C926F9" w:rsidRPr="00143AAE" w:rsidRDefault="00C926F9" w:rsidP="00C926F9">
                  <w:pPr>
                    <w:spacing w:line="259" w:lineRule="auto"/>
                    <w:ind w:left="959"/>
                  </w:pPr>
                  <w:r w:rsidRPr="00143AAE">
                    <w:t xml:space="preserve">3.37% </w:t>
                  </w:r>
                </w:p>
              </w:tc>
              <w:tc>
                <w:tcPr>
                  <w:tcW w:w="874" w:type="dxa"/>
                  <w:tcBorders>
                    <w:top w:val="nil"/>
                    <w:left w:val="nil"/>
                    <w:bottom w:val="single" w:sz="8" w:space="0" w:color="000000"/>
                    <w:right w:val="nil"/>
                  </w:tcBorders>
                </w:tcPr>
                <w:p w14:paraId="27FD5448" w14:textId="77777777" w:rsidR="00C926F9" w:rsidRPr="00143AAE" w:rsidRDefault="00C926F9" w:rsidP="00C926F9">
                  <w:pPr>
                    <w:spacing w:line="259" w:lineRule="auto"/>
                  </w:pPr>
                  <w:r w:rsidRPr="00143AAE">
                    <w:t xml:space="preserve">2.34% </w:t>
                  </w:r>
                </w:p>
              </w:tc>
            </w:tr>
          </w:tbl>
          <w:p w14:paraId="53277BE4" w14:textId="77777777" w:rsidR="001E6315" w:rsidRPr="00143AAE" w:rsidRDefault="001E6315" w:rsidP="003C47CB">
            <w:pPr>
              <w:autoSpaceDE w:val="0"/>
              <w:autoSpaceDN w:val="0"/>
              <w:adjustRightInd w:val="0"/>
              <w:jc w:val="both"/>
              <w:rPr>
                <w:rFonts w:ascii="Arial" w:eastAsia="Calibri" w:hAnsi="Arial" w:cs="Arial"/>
                <w:kern w:val="0"/>
                <w:sz w:val="20"/>
                <w:szCs w:val="20"/>
                <w14:ligatures w14:val="none"/>
              </w:rPr>
            </w:pPr>
          </w:p>
          <w:p w14:paraId="2BBB2C1F" w14:textId="77777777" w:rsidR="001E6315" w:rsidRPr="00143AAE" w:rsidRDefault="001E6315" w:rsidP="003C47CB">
            <w:pPr>
              <w:autoSpaceDE w:val="0"/>
              <w:autoSpaceDN w:val="0"/>
              <w:adjustRightInd w:val="0"/>
              <w:jc w:val="both"/>
              <w:rPr>
                <w:rFonts w:ascii="Arial" w:eastAsia="Calibri" w:hAnsi="Arial" w:cs="Arial"/>
                <w:kern w:val="0"/>
                <w:sz w:val="20"/>
                <w:szCs w:val="20"/>
                <w14:ligatures w14:val="none"/>
              </w:rPr>
            </w:pPr>
          </w:p>
          <w:p w14:paraId="5F9E09CF" w14:textId="2556CE88" w:rsidR="001E6315" w:rsidRPr="00143AAE" w:rsidRDefault="00E9564C" w:rsidP="003C47CB">
            <w:pPr>
              <w:autoSpaceDE w:val="0"/>
              <w:autoSpaceDN w:val="0"/>
              <w:adjustRightInd w:val="0"/>
              <w:jc w:val="both"/>
              <w:rPr>
                <w:rFonts w:ascii="Arial" w:eastAsia="Calibri" w:hAnsi="Arial" w:cs="Arial"/>
                <w:kern w:val="0"/>
                <w:sz w:val="20"/>
                <w:szCs w:val="20"/>
                <w14:ligatures w14:val="none"/>
              </w:rPr>
            </w:pPr>
            <w:r w:rsidRPr="00143AAE">
              <w:rPr>
                <w:rFonts w:ascii="Arial" w:eastAsia="Calibri" w:hAnsi="Arial" w:cs="Arial"/>
                <w:kern w:val="0"/>
                <w:sz w:val="20"/>
                <w:szCs w:val="20"/>
                <w14:ligatures w14:val="none"/>
              </w:rPr>
              <w:t>La próxima tabla muestra que, para la modalidad de Renta Temporal hasta expectativa de vida condicionada al momento de pensionarse, para las personas que se pensionan a una edad de 65 años en los próximos 10 años, recibirán aproximadamente un año menos de pensión, además de un aumento en el monto</w:t>
            </w:r>
            <w:r w:rsidR="008D1FF8" w:rsidRPr="00143AAE">
              <w:rPr>
                <w:rFonts w:ascii="Arial" w:eastAsia="Calibri" w:hAnsi="Arial" w:cs="Arial"/>
                <w:kern w:val="0"/>
                <w:sz w:val="20"/>
                <w:szCs w:val="20"/>
                <w14:ligatures w14:val="none"/>
              </w:rPr>
              <w:t xml:space="preserve"> del pago debido al aumento esperado en mortalidad (en la fórmula del VANU) y menos tiempo de pago de la renta por la disminución en las expectativas de vida.</w:t>
            </w:r>
          </w:p>
          <w:p w14:paraId="6BC472E3" w14:textId="77777777" w:rsidR="009B762B" w:rsidRPr="00143AAE" w:rsidRDefault="009B762B" w:rsidP="003C47CB">
            <w:pPr>
              <w:autoSpaceDE w:val="0"/>
              <w:autoSpaceDN w:val="0"/>
              <w:adjustRightInd w:val="0"/>
              <w:jc w:val="both"/>
              <w:rPr>
                <w:rFonts w:ascii="Arial" w:eastAsia="Calibri" w:hAnsi="Arial" w:cs="Arial"/>
                <w:kern w:val="0"/>
                <w:sz w:val="20"/>
                <w:szCs w:val="20"/>
                <w14:ligatures w14:val="none"/>
              </w:rPr>
            </w:pPr>
          </w:p>
          <w:tbl>
            <w:tblPr>
              <w:tblStyle w:val="TableGrid"/>
              <w:tblW w:w="5396" w:type="dxa"/>
              <w:tblInd w:w="0" w:type="dxa"/>
              <w:tblCellMar>
                <w:top w:w="12" w:type="dxa"/>
              </w:tblCellMar>
              <w:tblLook w:val="04A0" w:firstRow="1" w:lastRow="0" w:firstColumn="1" w:lastColumn="0" w:noHBand="0" w:noVBand="1"/>
            </w:tblPr>
            <w:tblGrid>
              <w:gridCol w:w="1259"/>
              <w:gridCol w:w="920"/>
              <w:gridCol w:w="1024"/>
              <w:gridCol w:w="802"/>
              <w:gridCol w:w="1003"/>
              <w:gridCol w:w="802"/>
            </w:tblGrid>
            <w:tr w:rsidR="009B762B" w:rsidRPr="00143AAE" w14:paraId="3F085DED" w14:textId="77777777" w:rsidTr="009B762B">
              <w:trPr>
                <w:trHeight w:val="385"/>
              </w:trPr>
              <w:tc>
                <w:tcPr>
                  <w:tcW w:w="1169" w:type="dxa"/>
                  <w:vMerge w:val="restart"/>
                  <w:tcBorders>
                    <w:top w:val="nil"/>
                    <w:left w:val="nil"/>
                    <w:bottom w:val="single" w:sz="4" w:space="0" w:color="000000"/>
                    <w:right w:val="nil"/>
                  </w:tcBorders>
                  <w:vAlign w:val="bottom"/>
                </w:tcPr>
                <w:p w14:paraId="05EA0568" w14:textId="77777777" w:rsidR="00BB5D2D" w:rsidRPr="00143AAE" w:rsidRDefault="00BB5D2D" w:rsidP="00BB5D2D">
                  <w:pPr>
                    <w:spacing w:after="305" w:line="259" w:lineRule="auto"/>
                    <w:ind w:left="86" w:right="-10"/>
                  </w:pPr>
                  <w:r w:rsidRPr="00143AAE">
                    <w:tab/>
                    <w:t xml:space="preserve"> </w:t>
                  </w:r>
                </w:p>
                <w:p w14:paraId="7DDE25F1" w14:textId="77777777" w:rsidR="00BB5D2D" w:rsidRPr="00143AAE" w:rsidRDefault="00BB5D2D" w:rsidP="00BB5D2D">
                  <w:pPr>
                    <w:spacing w:line="259" w:lineRule="auto"/>
                    <w:ind w:right="-10"/>
                    <w:jc w:val="right"/>
                  </w:pPr>
                  <w:r w:rsidRPr="00143AAE">
                    <w:t xml:space="preserve"> </w:t>
                  </w:r>
                  <w:r w:rsidRPr="00143AAE">
                    <w:tab/>
                    <w:t xml:space="preserve"> </w:t>
                  </w:r>
                </w:p>
              </w:tc>
              <w:tc>
                <w:tcPr>
                  <w:tcW w:w="854" w:type="dxa"/>
                  <w:vMerge w:val="restart"/>
                  <w:tcBorders>
                    <w:top w:val="nil"/>
                    <w:left w:val="nil"/>
                    <w:bottom w:val="single" w:sz="4" w:space="0" w:color="000000"/>
                    <w:right w:val="nil"/>
                  </w:tcBorders>
                </w:tcPr>
                <w:p w14:paraId="4E629379" w14:textId="77777777" w:rsidR="00BB5D2D" w:rsidRPr="00143AAE" w:rsidRDefault="00BB5D2D" w:rsidP="00BB5D2D">
                  <w:pPr>
                    <w:spacing w:after="160" w:line="259" w:lineRule="auto"/>
                  </w:pPr>
                </w:p>
              </w:tc>
              <w:tc>
                <w:tcPr>
                  <w:tcW w:w="1696" w:type="dxa"/>
                  <w:gridSpan w:val="2"/>
                  <w:tcBorders>
                    <w:top w:val="single" w:sz="4" w:space="0" w:color="000000"/>
                    <w:left w:val="nil"/>
                    <w:bottom w:val="single" w:sz="4" w:space="0" w:color="000000"/>
                    <w:right w:val="nil"/>
                  </w:tcBorders>
                  <w:vAlign w:val="center"/>
                </w:tcPr>
                <w:p w14:paraId="36C06BCA" w14:textId="77777777" w:rsidR="00BB5D2D" w:rsidRPr="00143AAE" w:rsidRDefault="00BB5D2D" w:rsidP="00BB5D2D">
                  <w:pPr>
                    <w:spacing w:line="259" w:lineRule="auto"/>
                    <w:ind w:right="212"/>
                    <w:jc w:val="center"/>
                  </w:pPr>
                  <w:r w:rsidRPr="00143AAE">
                    <w:t xml:space="preserve">Hombres </w:t>
                  </w:r>
                </w:p>
              </w:tc>
              <w:tc>
                <w:tcPr>
                  <w:tcW w:w="1676" w:type="dxa"/>
                  <w:gridSpan w:val="2"/>
                  <w:tcBorders>
                    <w:top w:val="single" w:sz="4" w:space="0" w:color="000000"/>
                    <w:left w:val="nil"/>
                    <w:bottom w:val="single" w:sz="4" w:space="0" w:color="000000"/>
                    <w:right w:val="nil"/>
                  </w:tcBorders>
                  <w:vAlign w:val="center"/>
                </w:tcPr>
                <w:p w14:paraId="0EF3EE44" w14:textId="77777777" w:rsidR="00BB5D2D" w:rsidRPr="00143AAE" w:rsidRDefault="00BB5D2D" w:rsidP="00BB5D2D">
                  <w:pPr>
                    <w:spacing w:line="259" w:lineRule="auto"/>
                    <w:ind w:right="114"/>
                    <w:jc w:val="center"/>
                  </w:pPr>
                  <w:r w:rsidRPr="00143AAE">
                    <w:t xml:space="preserve">Mujeres </w:t>
                  </w:r>
                </w:p>
              </w:tc>
            </w:tr>
            <w:tr w:rsidR="009B762B" w:rsidRPr="00143AAE" w14:paraId="778E4AE9" w14:textId="77777777" w:rsidTr="009B762B">
              <w:trPr>
                <w:trHeight w:val="364"/>
              </w:trPr>
              <w:tc>
                <w:tcPr>
                  <w:tcW w:w="0" w:type="auto"/>
                  <w:vMerge/>
                  <w:tcBorders>
                    <w:top w:val="nil"/>
                    <w:left w:val="nil"/>
                    <w:bottom w:val="single" w:sz="4" w:space="0" w:color="000000"/>
                    <w:right w:val="nil"/>
                  </w:tcBorders>
                </w:tcPr>
                <w:p w14:paraId="3F0821EB" w14:textId="77777777" w:rsidR="00BB5D2D" w:rsidRPr="00143AAE" w:rsidRDefault="00BB5D2D" w:rsidP="00BB5D2D">
                  <w:pPr>
                    <w:spacing w:after="160" w:line="259" w:lineRule="auto"/>
                  </w:pPr>
                </w:p>
              </w:tc>
              <w:tc>
                <w:tcPr>
                  <w:tcW w:w="0" w:type="auto"/>
                  <w:vMerge/>
                  <w:tcBorders>
                    <w:top w:val="nil"/>
                    <w:left w:val="nil"/>
                    <w:bottom w:val="single" w:sz="4" w:space="0" w:color="000000"/>
                    <w:right w:val="nil"/>
                  </w:tcBorders>
                </w:tcPr>
                <w:p w14:paraId="3609FF86" w14:textId="77777777" w:rsidR="00BB5D2D" w:rsidRPr="00143AAE" w:rsidRDefault="00BB5D2D" w:rsidP="00BB5D2D">
                  <w:pPr>
                    <w:spacing w:after="160" w:line="259" w:lineRule="auto"/>
                  </w:pPr>
                </w:p>
              </w:tc>
              <w:tc>
                <w:tcPr>
                  <w:tcW w:w="1696" w:type="dxa"/>
                  <w:gridSpan w:val="2"/>
                  <w:tcBorders>
                    <w:top w:val="single" w:sz="4" w:space="0" w:color="000000"/>
                    <w:left w:val="nil"/>
                    <w:bottom w:val="single" w:sz="4" w:space="0" w:color="000000"/>
                    <w:right w:val="nil"/>
                  </w:tcBorders>
                </w:tcPr>
                <w:p w14:paraId="389C98A3" w14:textId="77777777" w:rsidR="00BB5D2D" w:rsidRPr="00143AAE" w:rsidRDefault="00BB5D2D" w:rsidP="00BB5D2D">
                  <w:pPr>
                    <w:spacing w:line="259" w:lineRule="auto"/>
                    <w:ind w:left="41" w:firstLine="460"/>
                  </w:pPr>
                  <w:r w:rsidRPr="00143AAE">
                    <w:t xml:space="preserve">Esperanza de vida condicionada a los 65 años </w:t>
                  </w:r>
                </w:p>
              </w:tc>
              <w:tc>
                <w:tcPr>
                  <w:tcW w:w="1676" w:type="dxa"/>
                  <w:gridSpan w:val="2"/>
                  <w:tcBorders>
                    <w:top w:val="single" w:sz="4" w:space="0" w:color="000000"/>
                    <w:left w:val="nil"/>
                    <w:bottom w:val="single" w:sz="4" w:space="0" w:color="000000"/>
                    <w:right w:val="nil"/>
                  </w:tcBorders>
                </w:tcPr>
                <w:p w14:paraId="6A9880B3" w14:textId="77777777" w:rsidR="00BB5D2D" w:rsidRPr="00143AAE" w:rsidRDefault="00BB5D2D" w:rsidP="00BB5D2D">
                  <w:pPr>
                    <w:spacing w:line="259" w:lineRule="auto"/>
                    <w:ind w:left="21" w:firstLine="460"/>
                  </w:pPr>
                  <w:r w:rsidRPr="00143AAE">
                    <w:t xml:space="preserve">Esperanza de vida condicionada a los 65 años </w:t>
                  </w:r>
                </w:p>
              </w:tc>
            </w:tr>
            <w:tr w:rsidR="009B762B" w:rsidRPr="00143AAE" w14:paraId="719304A2" w14:textId="77777777" w:rsidTr="009B762B">
              <w:trPr>
                <w:trHeight w:val="683"/>
              </w:trPr>
              <w:tc>
                <w:tcPr>
                  <w:tcW w:w="1169" w:type="dxa"/>
                  <w:tcBorders>
                    <w:top w:val="single" w:sz="4" w:space="0" w:color="000000"/>
                    <w:left w:val="nil"/>
                    <w:bottom w:val="single" w:sz="4" w:space="0" w:color="000000"/>
                    <w:right w:val="nil"/>
                  </w:tcBorders>
                  <w:vAlign w:val="center"/>
                </w:tcPr>
                <w:p w14:paraId="28DCBE76" w14:textId="77777777" w:rsidR="00BB5D2D" w:rsidRPr="00143AAE" w:rsidRDefault="00BB5D2D" w:rsidP="00BB5D2D">
                  <w:pPr>
                    <w:spacing w:line="259" w:lineRule="auto"/>
                    <w:ind w:left="86"/>
                  </w:pPr>
                  <w:r w:rsidRPr="00143AAE">
                    <w:t xml:space="preserve">Año de nacimiento </w:t>
                  </w:r>
                </w:p>
              </w:tc>
              <w:tc>
                <w:tcPr>
                  <w:tcW w:w="854" w:type="dxa"/>
                  <w:tcBorders>
                    <w:top w:val="single" w:sz="4" w:space="0" w:color="000000"/>
                    <w:left w:val="nil"/>
                    <w:bottom w:val="single" w:sz="4" w:space="0" w:color="000000"/>
                    <w:right w:val="nil"/>
                  </w:tcBorders>
                </w:tcPr>
                <w:p w14:paraId="37838B69" w14:textId="77777777" w:rsidR="00BB5D2D" w:rsidRPr="00143AAE" w:rsidRDefault="00BB5D2D" w:rsidP="00BB5D2D">
                  <w:pPr>
                    <w:spacing w:line="242" w:lineRule="auto"/>
                    <w:ind w:left="253" w:hanging="180"/>
                  </w:pPr>
                  <w:r w:rsidRPr="00143AAE">
                    <w:t xml:space="preserve">Año en que </w:t>
                  </w:r>
                </w:p>
                <w:p w14:paraId="4C880D1E" w14:textId="77777777" w:rsidR="00BB5D2D" w:rsidRPr="00143AAE" w:rsidRDefault="00BB5D2D" w:rsidP="00BB5D2D">
                  <w:pPr>
                    <w:spacing w:line="259" w:lineRule="auto"/>
                  </w:pPr>
                  <w:r w:rsidRPr="00143AAE">
                    <w:t xml:space="preserve">cumplen </w:t>
                  </w:r>
                </w:p>
                <w:p w14:paraId="1A6C06CD" w14:textId="77777777" w:rsidR="00BB5D2D" w:rsidRPr="00143AAE" w:rsidRDefault="00BB5D2D" w:rsidP="00BB5D2D">
                  <w:pPr>
                    <w:spacing w:line="259" w:lineRule="auto"/>
                    <w:ind w:left="320"/>
                  </w:pPr>
                  <w:r w:rsidRPr="00143AAE">
                    <w:t xml:space="preserve">65 </w:t>
                  </w:r>
                </w:p>
              </w:tc>
              <w:tc>
                <w:tcPr>
                  <w:tcW w:w="951" w:type="dxa"/>
                  <w:tcBorders>
                    <w:top w:val="single" w:sz="4" w:space="0" w:color="000000"/>
                    <w:left w:val="nil"/>
                    <w:bottom w:val="single" w:sz="4" w:space="0" w:color="000000"/>
                    <w:right w:val="nil"/>
                  </w:tcBorders>
                  <w:vAlign w:val="center"/>
                </w:tcPr>
                <w:p w14:paraId="3D4DA437" w14:textId="77777777" w:rsidR="00BB5D2D" w:rsidRPr="00143AAE" w:rsidRDefault="00BB5D2D" w:rsidP="00BB5D2D">
                  <w:pPr>
                    <w:spacing w:line="259" w:lineRule="auto"/>
                    <w:ind w:left="394" w:hanging="394"/>
                  </w:pPr>
                  <w:r w:rsidRPr="00143AAE">
                    <w:t xml:space="preserve">Tabla de vida previa </w:t>
                  </w:r>
                </w:p>
              </w:tc>
              <w:tc>
                <w:tcPr>
                  <w:tcW w:w="744" w:type="dxa"/>
                  <w:tcBorders>
                    <w:top w:val="single" w:sz="4" w:space="0" w:color="000000"/>
                    <w:left w:val="nil"/>
                    <w:bottom w:val="single" w:sz="4" w:space="0" w:color="000000"/>
                    <w:right w:val="nil"/>
                  </w:tcBorders>
                  <w:vAlign w:val="center"/>
                </w:tcPr>
                <w:p w14:paraId="66A19F3B" w14:textId="77777777" w:rsidR="00BB5D2D" w:rsidRPr="00143AAE" w:rsidRDefault="00BB5D2D" w:rsidP="00BB5D2D">
                  <w:pPr>
                    <w:spacing w:line="259" w:lineRule="auto"/>
                    <w:ind w:firstLine="53"/>
                  </w:pPr>
                  <w:r w:rsidRPr="00143AAE">
                    <w:t xml:space="preserve">Tabla de vida 2026 </w:t>
                  </w:r>
                </w:p>
              </w:tc>
              <w:tc>
                <w:tcPr>
                  <w:tcW w:w="931" w:type="dxa"/>
                  <w:tcBorders>
                    <w:top w:val="single" w:sz="4" w:space="0" w:color="000000"/>
                    <w:left w:val="nil"/>
                    <w:bottom w:val="single" w:sz="4" w:space="0" w:color="000000"/>
                    <w:right w:val="nil"/>
                  </w:tcBorders>
                  <w:vAlign w:val="center"/>
                </w:tcPr>
                <w:p w14:paraId="61667EB0" w14:textId="77777777" w:rsidR="00BB5D2D" w:rsidRPr="00143AAE" w:rsidRDefault="00BB5D2D" w:rsidP="00BB5D2D">
                  <w:pPr>
                    <w:spacing w:line="259" w:lineRule="auto"/>
                    <w:ind w:left="373" w:hanging="394"/>
                  </w:pPr>
                  <w:r w:rsidRPr="00143AAE">
                    <w:t xml:space="preserve">Tabla de vida previa </w:t>
                  </w:r>
                </w:p>
              </w:tc>
              <w:tc>
                <w:tcPr>
                  <w:tcW w:w="744" w:type="dxa"/>
                  <w:tcBorders>
                    <w:top w:val="single" w:sz="4" w:space="0" w:color="000000"/>
                    <w:left w:val="nil"/>
                    <w:bottom w:val="single" w:sz="4" w:space="0" w:color="000000"/>
                    <w:right w:val="nil"/>
                  </w:tcBorders>
                  <w:vAlign w:val="center"/>
                </w:tcPr>
                <w:p w14:paraId="34170120" w14:textId="77777777" w:rsidR="00BB5D2D" w:rsidRPr="00143AAE" w:rsidRDefault="00BB5D2D" w:rsidP="00BB5D2D">
                  <w:pPr>
                    <w:spacing w:line="259" w:lineRule="auto"/>
                    <w:ind w:firstLine="53"/>
                  </w:pPr>
                  <w:r w:rsidRPr="00143AAE">
                    <w:t xml:space="preserve">Tabla de vida 2026 </w:t>
                  </w:r>
                </w:p>
              </w:tc>
            </w:tr>
            <w:tr w:rsidR="009B762B" w:rsidRPr="00143AAE" w14:paraId="1C6EF3D9" w14:textId="77777777" w:rsidTr="009B762B">
              <w:trPr>
                <w:trHeight w:val="193"/>
              </w:trPr>
              <w:tc>
                <w:tcPr>
                  <w:tcW w:w="1169" w:type="dxa"/>
                  <w:tcBorders>
                    <w:top w:val="single" w:sz="4" w:space="0" w:color="000000"/>
                    <w:left w:val="nil"/>
                    <w:bottom w:val="nil"/>
                    <w:right w:val="nil"/>
                  </w:tcBorders>
                </w:tcPr>
                <w:p w14:paraId="3025BD27" w14:textId="77777777" w:rsidR="00BB5D2D" w:rsidRPr="00143AAE" w:rsidRDefault="00BB5D2D" w:rsidP="00BB5D2D">
                  <w:pPr>
                    <w:spacing w:line="259" w:lineRule="auto"/>
                    <w:ind w:right="110"/>
                    <w:jc w:val="center"/>
                  </w:pPr>
                  <w:r w:rsidRPr="00143AAE">
                    <w:t xml:space="preserve">1961 </w:t>
                  </w:r>
                </w:p>
              </w:tc>
              <w:tc>
                <w:tcPr>
                  <w:tcW w:w="854" w:type="dxa"/>
                  <w:tcBorders>
                    <w:top w:val="single" w:sz="4" w:space="0" w:color="000000"/>
                    <w:left w:val="nil"/>
                    <w:bottom w:val="nil"/>
                    <w:right w:val="nil"/>
                  </w:tcBorders>
                </w:tcPr>
                <w:p w14:paraId="32D65636" w14:textId="77777777" w:rsidR="00BB5D2D" w:rsidRPr="00143AAE" w:rsidRDefault="00BB5D2D" w:rsidP="00BB5D2D">
                  <w:pPr>
                    <w:spacing w:line="259" w:lineRule="auto"/>
                    <w:ind w:left="187"/>
                  </w:pPr>
                  <w:r w:rsidRPr="00143AAE">
                    <w:t xml:space="preserve">2026 </w:t>
                  </w:r>
                </w:p>
              </w:tc>
              <w:tc>
                <w:tcPr>
                  <w:tcW w:w="951" w:type="dxa"/>
                  <w:tcBorders>
                    <w:top w:val="single" w:sz="4" w:space="0" w:color="000000"/>
                    <w:left w:val="nil"/>
                    <w:bottom w:val="nil"/>
                    <w:right w:val="nil"/>
                  </w:tcBorders>
                </w:tcPr>
                <w:p w14:paraId="63B635AC" w14:textId="77777777" w:rsidR="00BB5D2D" w:rsidRPr="00143AAE" w:rsidRDefault="00BB5D2D" w:rsidP="00BB5D2D">
                  <w:pPr>
                    <w:spacing w:line="259" w:lineRule="auto"/>
                    <w:ind w:left="420"/>
                  </w:pPr>
                  <w:r w:rsidRPr="00143AAE">
                    <w:t xml:space="preserve">20.99 </w:t>
                  </w:r>
                </w:p>
              </w:tc>
              <w:tc>
                <w:tcPr>
                  <w:tcW w:w="744" w:type="dxa"/>
                  <w:tcBorders>
                    <w:top w:val="single" w:sz="4" w:space="0" w:color="000000"/>
                    <w:left w:val="nil"/>
                    <w:bottom w:val="nil"/>
                    <w:right w:val="nil"/>
                  </w:tcBorders>
                </w:tcPr>
                <w:p w14:paraId="60360271" w14:textId="77777777" w:rsidR="00BB5D2D" w:rsidRPr="00143AAE" w:rsidRDefault="00BB5D2D" w:rsidP="00BB5D2D">
                  <w:pPr>
                    <w:spacing w:line="259" w:lineRule="auto"/>
                    <w:ind w:left="220"/>
                  </w:pPr>
                  <w:r w:rsidRPr="00143AAE">
                    <w:t xml:space="preserve">19.91 </w:t>
                  </w:r>
                </w:p>
              </w:tc>
              <w:tc>
                <w:tcPr>
                  <w:tcW w:w="931" w:type="dxa"/>
                  <w:tcBorders>
                    <w:top w:val="single" w:sz="4" w:space="0" w:color="000000"/>
                    <w:left w:val="nil"/>
                    <w:bottom w:val="nil"/>
                    <w:right w:val="nil"/>
                  </w:tcBorders>
                </w:tcPr>
                <w:p w14:paraId="130885AA" w14:textId="77777777" w:rsidR="00BB5D2D" w:rsidRPr="00143AAE" w:rsidRDefault="00BB5D2D" w:rsidP="00BB5D2D">
                  <w:pPr>
                    <w:spacing w:line="259" w:lineRule="auto"/>
                    <w:ind w:left="400"/>
                  </w:pPr>
                  <w:r w:rsidRPr="00143AAE">
                    <w:t xml:space="preserve">23.92 </w:t>
                  </w:r>
                </w:p>
              </w:tc>
              <w:tc>
                <w:tcPr>
                  <w:tcW w:w="744" w:type="dxa"/>
                  <w:tcBorders>
                    <w:top w:val="single" w:sz="4" w:space="0" w:color="000000"/>
                    <w:left w:val="nil"/>
                    <w:bottom w:val="nil"/>
                    <w:right w:val="nil"/>
                  </w:tcBorders>
                </w:tcPr>
                <w:p w14:paraId="48FC91B7" w14:textId="77777777" w:rsidR="00BB5D2D" w:rsidRPr="00143AAE" w:rsidRDefault="00BB5D2D" w:rsidP="00BB5D2D">
                  <w:pPr>
                    <w:spacing w:line="259" w:lineRule="auto"/>
                    <w:ind w:left="220"/>
                  </w:pPr>
                  <w:r w:rsidRPr="00143AAE">
                    <w:t xml:space="preserve">23.09 </w:t>
                  </w:r>
                </w:p>
              </w:tc>
            </w:tr>
            <w:tr w:rsidR="009B762B" w:rsidRPr="00143AAE" w14:paraId="44910B77" w14:textId="77777777" w:rsidTr="009B762B">
              <w:trPr>
                <w:trHeight w:val="178"/>
              </w:trPr>
              <w:tc>
                <w:tcPr>
                  <w:tcW w:w="1169" w:type="dxa"/>
                  <w:tcBorders>
                    <w:top w:val="nil"/>
                    <w:left w:val="nil"/>
                    <w:bottom w:val="nil"/>
                    <w:right w:val="nil"/>
                  </w:tcBorders>
                </w:tcPr>
                <w:p w14:paraId="678D818E" w14:textId="77777777" w:rsidR="00BB5D2D" w:rsidRPr="00143AAE" w:rsidRDefault="00BB5D2D" w:rsidP="00BB5D2D">
                  <w:pPr>
                    <w:spacing w:line="259" w:lineRule="auto"/>
                    <w:ind w:right="110"/>
                    <w:jc w:val="center"/>
                  </w:pPr>
                  <w:r w:rsidRPr="00143AAE">
                    <w:t xml:space="preserve">1962 </w:t>
                  </w:r>
                </w:p>
              </w:tc>
              <w:tc>
                <w:tcPr>
                  <w:tcW w:w="854" w:type="dxa"/>
                  <w:tcBorders>
                    <w:top w:val="nil"/>
                    <w:left w:val="nil"/>
                    <w:bottom w:val="nil"/>
                    <w:right w:val="nil"/>
                  </w:tcBorders>
                </w:tcPr>
                <w:p w14:paraId="3AB0077E" w14:textId="77777777" w:rsidR="00BB5D2D" w:rsidRPr="00143AAE" w:rsidRDefault="00BB5D2D" w:rsidP="00BB5D2D">
                  <w:pPr>
                    <w:spacing w:line="259" w:lineRule="auto"/>
                    <w:ind w:left="187"/>
                  </w:pPr>
                  <w:r w:rsidRPr="00143AAE">
                    <w:t xml:space="preserve">2027 </w:t>
                  </w:r>
                </w:p>
              </w:tc>
              <w:tc>
                <w:tcPr>
                  <w:tcW w:w="951" w:type="dxa"/>
                  <w:tcBorders>
                    <w:top w:val="nil"/>
                    <w:left w:val="nil"/>
                    <w:bottom w:val="nil"/>
                    <w:right w:val="nil"/>
                  </w:tcBorders>
                </w:tcPr>
                <w:p w14:paraId="0E1C3DA0" w14:textId="77777777" w:rsidR="00BB5D2D" w:rsidRPr="00143AAE" w:rsidRDefault="00BB5D2D" w:rsidP="00BB5D2D">
                  <w:pPr>
                    <w:spacing w:line="259" w:lineRule="auto"/>
                    <w:ind w:left="420"/>
                  </w:pPr>
                  <w:r w:rsidRPr="00143AAE">
                    <w:t xml:space="preserve">21.06 </w:t>
                  </w:r>
                </w:p>
              </w:tc>
              <w:tc>
                <w:tcPr>
                  <w:tcW w:w="744" w:type="dxa"/>
                  <w:tcBorders>
                    <w:top w:val="nil"/>
                    <w:left w:val="nil"/>
                    <w:bottom w:val="nil"/>
                    <w:right w:val="nil"/>
                  </w:tcBorders>
                </w:tcPr>
                <w:p w14:paraId="6C74D639" w14:textId="77777777" w:rsidR="00BB5D2D" w:rsidRPr="00143AAE" w:rsidRDefault="00BB5D2D" w:rsidP="00BB5D2D">
                  <w:pPr>
                    <w:spacing w:line="259" w:lineRule="auto"/>
                    <w:ind w:left="220"/>
                  </w:pPr>
                  <w:r w:rsidRPr="00143AAE">
                    <w:t xml:space="preserve">19.98 </w:t>
                  </w:r>
                </w:p>
              </w:tc>
              <w:tc>
                <w:tcPr>
                  <w:tcW w:w="931" w:type="dxa"/>
                  <w:tcBorders>
                    <w:top w:val="nil"/>
                    <w:left w:val="nil"/>
                    <w:bottom w:val="nil"/>
                    <w:right w:val="nil"/>
                  </w:tcBorders>
                </w:tcPr>
                <w:p w14:paraId="594B4443" w14:textId="77777777" w:rsidR="00BB5D2D" w:rsidRPr="00143AAE" w:rsidRDefault="00BB5D2D" w:rsidP="00BB5D2D">
                  <w:pPr>
                    <w:spacing w:line="259" w:lineRule="auto"/>
                    <w:ind w:left="400"/>
                  </w:pPr>
                  <w:r w:rsidRPr="00143AAE">
                    <w:t xml:space="preserve">24.01 </w:t>
                  </w:r>
                </w:p>
              </w:tc>
              <w:tc>
                <w:tcPr>
                  <w:tcW w:w="744" w:type="dxa"/>
                  <w:tcBorders>
                    <w:top w:val="nil"/>
                    <w:left w:val="nil"/>
                    <w:bottom w:val="nil"/>
                    <w:right w:val="nil"/>
                  </w:tcBorders>
                </w:tcPr>
                <w:p w14:paraId="3786AC69" w14:textId="77777777" w:rsidR="00BB5D2D" w:rsidRPr="00143AAE" w:rsidRDefault="00BB5D2D" w:rsidP="00BB5D2D">
                  <w:pPr>
                    <w:spacing w:line="259" w:lineRule="auto"/>
                    <w:ind w:left="220"/>
                  </w:pPr>
                  <w:r w:rsidRPr="00143AAE">
                    <w:t xml:space="preserve">23.18 </w:t>
                  </w:r>
                </w:p>
              </w:tc>
            </w:tr>
            <w:tr w:rsidR="009B762B" w:rsidRPr="00143AAE" w14:paraId="160FA6EC" w14:textId="77777777" w:rsidTr="009B762B">
              <w:trPr>
                <w:trHeight w:val="181"/>
              </w:trPr>
              <w:tc>
                <w:tcPr>
                  <w:tcW w:w="1169" w:type="dxa"/>
                  <w:tcBorders>
                    <w:top w:val="nil"/>
                    <w:left w:val="nil"/>
                    <w:bottom w:val="nil"/>
                    <w:right w:val="nil"/>
                  </w:tcBorders>
                </w:tcPr>
                <w:p w14:paraId="0B71AD79" w14:textId="77777777" w:rsidR="00BB5D2D" w:rsidRPr="00143AAE" w:rsidRDefault="00BB5D2D" w:rsidP="00BB5D2D">
                  <w:pPr>
                    <w:spacing w:line="259" w:lineRule="auto"/>
                    <w:ind w:right="110"/>
                    <w:jc w:val="center"/>
                  </w:pPr>
                  <w:r w:rsidRPr="00143AAE">
                    <w:t xml:space="preserve">1963 </w:t>
                  </w:r>
                </w:p>
              </w:tc>
              <w:tc>
                <w:tcPr>
                  <w:tcW w:w="854" w:type="dxa"/>
                  <w:tcBorders>
                    <w:top w:val="nil"/>
                    <w:left w:val="nil"/>
                    <w:bottom w:val="nil"/>
                    <w:right w:val="nil"/>
                  </w:tcBorders>
                </w:tcPr>
                <w:p w14:paraId="2318BB3F" w14:textId="77777777" w:rsidR="00BB5D2D" w:rsidRPr="00143AAE" w:rsidRDefault="00BB5D2D" w:rsidP="00BB5D2D">
                  <w:pPr>
                    <w:spacing w:line="259" w:lineRule="auto"/>
                    <w:ind w:left="187"/>
                  </w:pPr>
                  <w:r w:rsidRPr="00143AAE">
                    <w:t xml:space="preserve">2028 </w:t>
                  </w:r>
                </w:p>
              </w:tc>
              <w:tc>
                <w:tcPr>
                  <w:tcW w:w="951" w:type="dxa"/>
                  <w:tcBorders>
                    <w:top w:val="nil"/>
                    <w:left w:val="nil"/>
                    <w:bottom w:val="nil"/>
                    <w:right w:val="nil"/>
                  </w:tcBorders>
                </w:tcPr>
                <w:p w14:paraId="06D433E3" w14:textId="77777777" w:rsidR="00BB5D2D" w:rsidRPr="00143AAE" w:rsidRDefault="00BB5D2D" w:rsidP="00BB5D2D">
                  <w:pPr>
                    <w:spacing w:line="259" w:lineRule="auto"/>
                    <w:ind w:left="420"/>
                  </w:pPr>
                  <w:r w:rsidRPr="00143AAE">
                    <w:t xml:space="preserve">21.14 </w:t>
                  </w:r>
                </w:p>
              </w:tc>
              <w:tc>
                <w:tcPr>
                  <w:tcW w:w="744" w:type="dxa"/>
                  <w:tcBorders>
                    <w:top w:val="nil"/>
                    <w:left w:val="nil"/>
                    <w:bottom w:val="nil"/>
                    <w:right w:val="nil"/>
                  </w:tcBorders>
                </w:tcPr>
                <w:p w14:paraId="15D73055" w14:textId="77777777" w:rsidR="00BB5D2D" w:rsidRPr="00143AAE" w:rsidRDefault="00BB5D2D" w:rsidP="00BB5D2D">
                  <w:pPr>
                    <w:spacing w:line="259" w:lineRule="auto"/>
                    <w:ind w:left="220"/>
                  </w:pPr>
                  <w:r w:rsidRPr="00143AAE">
                    <w:t xml:space="preserve">20.05 </w:t>
                  </w:r>
                </w:p>
              </w:tc>
              <w:tc>
                <w:tcPr>
                  <w:tcW w:w="931" w:type="dxa"/>
                  <w:tcBorders>
                    <w:top w:val="nil"/>
                    <w:left w:val="nil"/>
                    <w:bottom w:val="nil"/>
                    <w:right w:val="nil"/>
                  </w:tcBorders>
                </w:tcPr>
                <w:p w14:paraId="7B65EE70" w14:textId="77777777" w:rsidR="00BB5D2D" w:rsidRPr="00143AAE" w:rsidRDefault="00BB5D2D" w:rsidP="00BB5D2D">
                  <w:pPr>
                    <w:spacing w:line="259" w:lineRule="auto"/>
                    <w:ind w:left="400"/>
                  </w:pPr>
                  <w:r w:rsidRPr="00143AAE">
                    <w:t xml:space="preserve">24.10 </w:t>
                  </w:r>
                </w:p>
              </w:tc>
              <w:tc>
                <w:tcPr>
                  <w:tcW w:w="744" w:type="dxa"/>
                  <w:tcBorders>
                    <w:top w:val="nil"/>
                    <w:left w:val="nil"/>
                    <w:bottom w:val="nil"/>
                    <w:right w:val="nil"/>
                  </w:tcBorders>
                </w:tcPr>
                <w:p w14:paraId="10793C6C" w14:textId="77777777" w:rsidR="00BB5D2D" w:rsidRPr="00143AAE" w:rsidRDefault="00BB5D2D" w:rsidP="00BB5D2D">
                  <w:pPr>
                    <w:spacing w:line="259" w:lineRule="auto"/>
                    <w:ind w:left="220"/>
                  </w:pPr>
                  <w:r w:rsidRPr="00143AAE">
                    <w:t xml:space="preserve">23.27 </w:t>
                  </w:r>
                </w:p>
              </w:tc>
            </w:tr>
            <w:tr w:rsidR="009B762B" w:rsidRPr="00143AAE" w14:paraId="09665AB5" w14:textId="77777777" w:rsidTr="009B762B">
              <w:trPr>
                <w:trHeight w:val="181"/>
              </w:trPr>
              <w:tc>
                <w:tcPr>
                  <w:tcW w:w="1169" w:type="dxa"/>
                  <w:tcBorders>
                    <w:top w:val="nil"/>
                    <w:left w:val="nil"/>
                    <w:bottom w:val="nil"/>
                    <w:right w:val="nil"/>
                  </w:tcBorders>
                </w:tcPr>
                <w:p w14:paraId="71835B3C" w14:textId="77777777" w:rsidR="00BB5D2D" w:rsidRPr="00143AAE" w:rsidRDefault="00BB5D2D" w:rsidP="00BB5D2D">
                  <w:pPr>
                    <w:spacing w:line="259" w:lineRule="auto"/>
                    <w:ind w:right="110"/>
                    <w:jc w:val="center"/>
                  </w:pPr>
                  <w:r w:rsidRPr="00143AAE">
                    <w:t xml:space="preserve">1964 </w:t>
                  </w:r>
                </w:p>
              </w:tc>
              <w:tc>
                <w:tcPr>
                  <w:tcW w:w="854" w:type="dxa"/>
                  <w:tcBorders>
                    <w:top w:val="nil"/>
                    <w:left w:val="nil"/>
                    <w:bottom w:val="nil"/>
                    <w:right w:val="nil"/>
                  </w:tcBorders>
                </w:tcPr>
                <w:p w14:paraId="57501324" w14:textId="77777777" w:rsidR="00BB5D2D" w:rsidRPr="00143AAE" w:rsidRDefault="00BB5D2D" w:rsidP="00BB5D2D">
                  <w:pPr>
                    <w:spacing w:line="259" w:lineRule="auto"/>
                    <w:ind w:left="187"/>
                  </w:pPr>
                  <w:r w:rsidRPr="00143AAE">
                    <w:t xml:space="preserve">2029 </w:t>
                  </w:r>
                </w:p>
              </w:tc>
              <w:tc>
                <w:tcPr>
                  <w:tcW w:w="951" w:type="dxa"/>
                  <w:tcBorders>
                    <w:top w:val="nil"/>
                    <w:left w:val="nil"/>
                    <w:bottom w:val="nil"/>
                    <w:right w:val="nil"/>
                  </w:tcBorders>
                </w:tcPr>
                <w:p w14:paraId="35FB4025" w14:textId="77777777" w:rsidR="00BB5D2D" w:rsidRPr="00143AAE" w:rsidRDefault="00BB5D2D" w:rsidP="00BB5D2D">
                  <w:pPr>
                    <w:spacing w:line="259" w:lineRule="auto"/>
                    <w:ind w:left="420"/>
                  </w:pPr>
                  <w:r w:rsidRPr="00143AAE">
                    <w:t xml:space="preserve">21.22 </w:t>
                  </w:r>
                </w:p>
              </w:tc>
              <w:tc>
                <w:tcPr>
                  <w:tcW w:w="744" w:type="dxa"/>
                  <w:tcBorders>
                    <w:top w:val="nil"/>
                    <w:left w:val="nil"/>
                    <w:bottom w:val="nil"/>
                    <w:right w:val="nil"/>
                  </w:tcBorders>
                </w:tcPr>
                <w:p w14:paraId="02D88CC8" w14:textId="77777777" w:rsidR="00BB5D2D" w:rsidRPr="00143AAE" w:rsidRDefault="00BB5D2D" w:rsidP="00BB5D2D">
                  <w:pPr>
                    <w:spacing w:line="259" w:lineRule="auto"/>
                    <w:ind w:left="220"/>
                  </w:pPr>
                  <w:r w:rsidRPr="00143AAE">
                    <w:t xml:space="preserve">20.12 </w:t>
                  </w:r>
                </w:p>
              </w:tc>
              <w:tc>
                <w:tcPr>
                  <w:tcW w:w="931" w:type="dxa"/>
                  <w:tcBorders>
                    <w:top w:val="nil"/>
                    <w:left w:val="nil"/>
                    <w:bottom w:val="nil"/>
                    <w:right w:val="nil"/>
                  </w:tcBorders>
                </w:tcPr>
                <w:p w14:paraId="489D971E" w14:textId="77777777" w:rsidR="00BB5D2D" w:rsidRPr="00143AAE" w:rsidRDefault="00BB5D2D" w:rsidP="00BB5D2D">
                  <w:pPr>
                    <w:spacing w:line="259" w:lineRule="auto"/>
                    <w:ind w:left="400"/>
                  </w:pPr>
                  <w:r w:rsidRPr="00143AAE">
                    <w:t xml:space="preserve">24.19 </w:t>
                  </w:r>
                </w:p>
              </w:tc>
              <w:tc>
                <w:tcPr>
                  <w:tcW w:w="744" w:type="dxa"/>
                  <w:tcBorders>
                    <w:top w:val="nil"/>
                    <w:left w:val="nil"/>
                    <w:bottom w:val="nil"/>
                    <w:right w:val="nil"/>
                  </w:tcBorders>
                </w:tcPr>
                <w:p w14:paraId="60BB3829" w14:textId="77777777" w:rsidR="00BB5D2D" w:rsidRPr="00143AAE" w:rsidRDefault="00BB5D2D" w:rsidP="00BB5D2D">
                  <w:pPr>
                    <w:spacing w:line="259" w:lineRule="auto"/>
                    <w:ind w:left="220"/>
                  </w:pPr>
                  <w:r w:rsidRPr="00143AAE">
                    <w:t xml:space="preserve">23.36 </w:t>
                  </w:r>
                </w:p>
              </w:tc>
            </w:tr>
            <w:tr w:rsidR="009B762B" w:rsidRPr="00143AAE" w14:paraId="29EAD5D9" w14:textId="77777777" w:rsidTr="009B762B">
              <w:trPr>
                <w:trHeight w:val="181"/>
              </w:trPr>
              <w:tc>
                <w:tcPr>
                  <w:tcW w:w="1169" w:type="dxa"/>
                  <w:tcBorders>
                    <w:top w:val="nil"/>
                    <w:left w:val="nil"/>
                    <w:bottom w:val="nil"/>
                    <w:right w:val="nil"/>
                  </w:tcBorders>
                </w:tcPr>
                <w:p w14:paraId="36B2951E" w14:textId="77777777" w:rsidR="00BB5D2D" w:rsidRPr="00143AAE" w:rsidRDefault="00BB5D2D" w:rsidP="00BB5D2D">
                  <w:pPr>
                    <w:spacing w:line="259" w:lineRule="auto"/>
                    <w:ind w:right="110"/>
                    <w:jc w:val="center"/>
                  </w:pPr>
                  <w:r w:rsidRPr="00143AAE">
                    <w:t xml:space="preserve">1965 </w:t>
                  </w:r>
                </w:p>
              </w:tc>
              <w:tc>
                <w:tcPr>
                  <w:tcW w:w="854" w:type="dxa"/>
                  <w:tcBorders>
                    <w:top w:val="nil"/>
                    <w:left w:val="nil"/>
                    <w:bottom w:val="nil"/>
                    <w:right w:val="nil"/>
                  </w:tcBorders>
                </w:tcPr>
                <w:p w14:paraId="7C0F5EAF" w14:textId="77777777" w:rsidR="00BB5D2D" w:rsidRPr="00143AAE" w:rsidRDefault="00BB5D2D" w:rsidP="00BB5D2D">
                  <w:pPr>
                    <w:spacing w:line="259" w:lineRule="auto"/>
                    <w:ind w:left="187"/>
                  </w:pPr>
                  <w:r w:rsidRPr="00143AAE">
                    <w:t xml:space="preserve">2030 </w:t>
                  </w:r>
                </w:p>
              </w:tc>
              <w:tc>
                <w:tcPr>
                  <w:tcW w:w="951" w:type="dxa"/>
                  <w:tcBorders>
                    <w:top w:val="nil"/>
                    <w:left w:val="nil"/>
                    <w:bottom w:val="nil"/>
                    <w:right w:val="nil"/>
                  </w:tcBorders>
                </w:tcPr>
                <w:p w14:paraId="74B06804" w14:textId="77777777" w:rsidR="00BB5D2D" w:rsidRPr="00143AAE" w:rsidRDefault="00BB5D2D" w:rsidP="00BB5D2D">
                  <w:pPr>
                    <w:spacing w:line="259" w:lineRule="auto"/>
                    <w:ind w:left="420"/>
                  </w:pPr>
                  <w:r w:rsidRPr="00143AAE">
                    <w:t xml:space="preserve">21.30 </w:t>
                  </w:r>
                </w:p>
              </w:tc>
              <w:tc>
                <w:tcPr>
                  <w:tcW w:w="744" w:type="dxa"/>
                  <w:tcBorders>
                    <w:top w:val="nil"/>
                    <w:left w:val="nil"/>
                    <w:bottom w:val="nil"/>
                    <w:right w:val="nil"/>
                  </w:tcBorders>
                </w:tcPr>
                <w:p w14:paraId="2E9358D1" w14:textId="77777777" w:rsidR="00BB5D2D" w:rsidRPr="00143AAE" w:rsidRDefault="00BB5D2D" w:rsidP="00BB5D2D">
                  <w:pPr>
                    <w:spacing w:line="259" w:lineRule="auto"/>
                    <w:ind w:left="220"/>
                  </w:pPr>
                  <w:r w:rsidRPr="00143AAE">
                    <w:t xml:space="preserve">20.20 </w:t>
                  </w:r>
                </w:p>
              </w:tc>
              <w:tc>
                <w:tcPr>
                  <w:tcW w:w="931" w:type="dxa"/>
                  <w:tcBorders>
                    <w:top w:val="nil"/>
                    <w:left w:val="nil"/>
                    <w:bottom w:val="nil"/>
                    <w:right w:val="nil"/>
                  </w:tcBorders>
                </w:tcPr>
                <w:p w14:paraId="65C30B09" w14:textId="77777777" w:rsidR="00BB5D2D" w:rsidRPr="00143AAE" w:rsidRDefault="00BB5D2D" w:rsidP="00BB5D2D">
                  <w:pPr>
                    <w:spacing w:line="259" w:lineRule="auto"/>
                    <w:ind w:left="400"/>
                  </w:pPr>
                  <w:r w:rsidRPr="00143AAE">
                    <w:t xml:space="preserve">24.27 </w:t>
                  </w:r>
                </w:p>
              </w:tc>
              <w:tc>
                <w:tcPr>
                  <w:tcW w:w="744" w:type="dxa"/>
                  <w:tcBorders>
                    <w:top w:val="nil"/>
                    <w:left w:val="nil"/>
                    <w:bottom w:val="nil"/>
                    <w:right w:val="nil"/>
                  </w:tcBorders>
                </w:tcPr>
                <w:p w14:paraId="068B528E" w14:textId="77777777" w:rsidR="00BB5D2D" w:rsidRPr="00143AAE" w:rsidRDefault="00BB5D2D" w:rsidP="00BB5D2D">
                  <w:pPr>
                    <w:spacing w:line="259" w:lineRule="auto"/>
                    <w:ind w:left="220"/>
                  </w:pPr>
                  <w:r w:rsidRPr="00143AAE">
                    <w:t xml:space="preserve">23.45 </w:t>
                  </w:r>
                </w:p>
              </w:tc>
            </w:tr>
            <w:tr w:rsidR="009B762B" w:rsidRPr="00143AAE" w14:paraId="02B99693" w14:textId="77777777" w:rsidTr="009B762B">
              <w:trPr>
                <w:trHeight w:val="181"/>
              </w:trPr>
              <w:tc>
                <w:tcPr>
                  <w:tcW w:w="1169" w:type="dxa"/>
                  <w:tcBorders>
                    <w:top w:val="nil"/>
                    <w:left w:val="nil"/>
                    <w:bottom w:val="nil"/>
                    <w:right w:val="nil"/>
                  </w:tcBorders>
                </w:tcPr>
                <w:p w14:paraId="311AAB84" w14:textId="77777777" w:rsidR="00BB5D2D" w:rsidRPr="00143AAE" w:rsidRDefault="00BB5D2D" w:rsidP="00BB5D2D">
                  <w:pPr>
                    <w:spacing w:line="259" w:lineRule="auto"/>
                    <w:ind w:right="110"/>
                    <w:jc w:val="center"/>
                  </w:pPr>
                  <w:r w:rsidRPr="00143AAE">
                    <w:t xml:space="preserve">1966 </w:t>
                  </w:r>
                </w:p>
              </w:tc>
              <w:tc>
                <w:tcPr>
                  <w:tcW w:w="854" w:type="dxa"/>
                  <w:tcBorders>
                    <w:top w:val="nil"/>
                    <w:left w:val="nil"/>
                    <w:bottom w:val="nil"/>
                    <w:right w:val="nil"/>
                  </w:tcBorders>
                </w:tcPr>
                <w:p w14:paraId="6732BDF1" w14:textId="77777777" w:rsidR="00BB5D2D" w:rsidRPr="00143AAE" w:rsidRDefault="00BB5D2D" w:rsidP="00BB5D2D">
                  <w:pPr>
                    <w:spacing w:line="259" w:lineRule="auto"/>
                    <w:ind w:left="187"/>
                  </w:pPr>
                  <w:r w:rsidRPr="00143AAE">
                    <w:t xml:space="preserve">2031 </w:t>
                  </w:r>
                </w:p>
              </w:tc>
              <w:tc>
                <w:tcPr>
                  <w:tcW w:w="951" w:type="dxa"/>
                  <w:tcBorders>
                    <w:top w:val="nil"/>
                    <w:left w:val="nil"/>
                    <w:bottom w:val="nil"/>
                    <w:right w:val="nil"/>
                  </w:tcBorders>
                </w:tcPr>
                <w:p w14:paraId="20ADC256" w14:textId="77777777" w:rsidR="00BB5D2D" w:rsidRPr="00143AAE" w:rsidRDefault="00BB5D2D" w:rsidP="00BB5D2D">
                  <w:pPr>
                    <w:spacing w:line="259" w:lineRule="auto"/>
                    <w:ind w:left="420"/>
                  </w:pPr>
                  <w:r w:rsidRPr="00143AAE">
                    <w:t xml:space="preserve">21.38 </w:t>
                  </w:r>
                </w:p>
              </w:tc>
              <w:tc>
                <w:tcPr>
                  <w:tcW w:w="744" w:type="dxa"/>
                  <w:tcBorders>
                    <w:top w:val="nil"/>
                    <w:left w:val="nil"/>
                    <w:bottom w:val="nil"/>
                    <w:right w:val="nil"/>
                  </w:tcBorders>
                </w:tcPr>
                <w:p w14:paraId="4505136A" w14:textId="77777777" w:rsidR="00BB5D2D" w:rsidRPr="00143AAE" w:rsidRDefault="00BB5D2D" w:rsidP="00BB5D2D">
                  <w:pPr>
                    <w:spacing w:line="259" w:lineRule="auto"/>
                    <w:ind w:left="220"/>
                  </w:pPr>
                  <w:r w:rsidRPr="00143AAE">
                    <w:t xml:space="preserve">20.27 </w:t>
                  </w:r>
                </w:p>
              </w:tc>
              <w:tc>
                <w:tcPr>
                  <w:tcW w:w="931" w:type="dxa"/>
                  <w:tcBorders>
                    <w:top w:val="nil"/>
                    <w:left w:val="nil"/>
                    <w:bottom w:val="nil"/>
                    <w:right w:val="nil"/>
                  </w:tcBorders>
                </w:tcPr>
                <w:p w14:paraId="6EC6AFDB" w14:textId="77777777" w:rsidR="00BB5D2D" w:rsidRPr="00143AAE" w:rsidRDefault="00BB5D2D" w:rsidP="00BB5D2D">
                  <w:pPr>
                    <w:spacing w:line="259" w:lineRule="auto"/>
                    <w:ind w:left="400"/>
                  </w:pPr>
                  <w:r w:rsidRPr="00143AAE">
                    <w:t xml:space="preserve">24.36 </w:t>
                  </w:r>
                </w:p>
              </w:tc>
              <w:tc>
                <w:tcPr>
                  <w:tcW w:w="744" w:type="dxa"/>
                  <w:tcBorders>
                    <w:top w:val="nil"/>
                    <w:left w:val="nil"/>
                    <w:bottom w:val="nil"/>
                    <w:right w:val="nil"/>
                  </w:tcBorders>
                </w:tcPr>
                <w:p w14:paraId="57556968" w14:textId="77777777" w:rsidR="00BB5D2D" w:rsidRPr="00143AAE" w:rsidRDefault="00BB5D2D" w:rsidP="00BB5D2D">
                  <w:pPr>
                    <w:spacing w:line="259" w:lineRule="auto"/>
                    <w:ind w:left="220"/>
                  </w:pPr>
                  <w:r w:rsidRPr="00143AAE">
                    <w:t xml:space="preserve">23.54 </w:t>
                  </w:r>
                </w:p>
              </w:tc>
            </w:tr>
            <w:tr w:rsidR="009B762B" w:rsidRPr="00143AAE" w14:paraId="3103259A" w14:textId="77777777" w:rsidTr="009B762B">
              <w:trPr>
                <w:trHeight w:val="181"/>
              </w:trPr>
              <w:tc>
                <w:tcPr>
                  <w:tcW w:w="1169" w:type="dxa"/>
                  <w:tcBorders>
                    <w:top w:val="nil"/>
                    <w:left w:val="nil"/>
                    <w:bottom w:val="nil"/>
                    <w:right w:val="nil"/>
                  </w:tcBorders>
                </w:tcPr>
                <w:p w14:paraId="24D22613" w14:textId="77777777" w:rsidR="00BB5D2D" w:rsidRPr="00143AAE" w:rsidRDefault="00BB5D2D" w:rsidP="00BB5D2D">
                  <w:pPr>
                    <w:spacing w:line="259" w:lineRule="auto"/>
                    <w:ind w:right="110"/>
                    <w:jc w:val="center"/>
                  </w:pPr>
                  <w:r w:rsidRPr="00143AAE">
                    <w:t xml:space="preserve">1967 </w:t>
                  </w:r>
                </w:p>
              </w:tc>
              <w:tc>
                <w:tcPr>
                  <w:tcW w:w="854" w:type="dxa"/>
                  <w:tcBorders>
                    <w:top w:val="nil"/>
                    <w:left w:val="nil"/>
                    <w:bottom w:val="nil"/>
                    <w:right w:val="nil"/>
                  </w:tcBorders>
                </w:tcPr>
                <w:p w14:paraId="2D0B61E0" w14:textId="77777777" w:rsidR="00BB5D2D" w:rsidRPr="00143AAE" w:rsidRDefault="00BB5D2D" w:rsidP="00BB5D2D">
                  <w:pPr>
                    <w:spacing w:line="259" w:lineRule="auto"/>
                    <w:ind w:left="187"/>
                  </w:pPr>
                  <w:r w:rsidRPr="00143AAE">
                    <w:t xml:space="preserve">2032 </w:t>
                  </w:r>
                </w:p>
              </w:tc>
              <w:tc>
                <w:tcPr>
                  <w:tcW w:w="951" w:type="dxa"/>
                  <w:tcBorders>
                    <w:top w:val="nil"/>
                    <w:left w:val="nil"/>
                    <w:bottom w:val="nil"/>
                    <w:right w:val="nil"/>
                  </w:tcBorders>
                </w:tcPr>
                <w:p w14:paraId="28B696FB" w14:textId="77777777" w:rsidR="00BB5D2D" w:rsidRPr="00143AAE" w:rsidRDefault="00BB5D2D" w:rsidP="00BB5D2D">
                  <w:pPr>
                    <w:spacing w:line="259" w:lineRule="auto"/>
                    <w:ind w:left="420"/>
                  </w:pPr>
                  <w:r w:rsidRPr="00143AAE">
                    <w:t xml:space="preserve">21.46 </w:t>
                  </w:r>
                </w:p>
              </w:tc>
              <w:tc>
                <w:tcPr>
                  <w:tcW w:w="744" w:type="dxa"/>
                  <w:tcBorders>
                    <w:top w:val="nil"/>
                    <w:left w:val="nil"/>
                    <w:bottom w:val="nil"/>
                    <w:right w:val="nil"/>
                  </w:tcBorders>
                </w:tcPr>
                <w:p w14:paraId="7FCAF565" w14:textId="77777777" w:rsidR="00BB5D2D" w:rsidRPr="00143AAE" w:rsidRDefault="00BB5D2D" w:rsidP="00BB5D2D">
                  <w:pPr>
                    <w:spacing w:line="259" w:lineRule="auto"/>
                    <w:ind w:left="220"/>
                  </w:pPr>
                  <w:r w:rsidRPr="00143AAE">
                    <w:t xml:space="preserve">20.34 </w:t>
                  </w:r>
                </w:p>
              </w:tc>
              <w:tc>
                <w:tcPr>
                  <w:tcW w:w="931" w:type="dxa"/>
                  <w:tcBorders>
                    <w:top w:val="nil"/>
                    <w:left w:val="nil"/>
                    <w:bottom w:val="nil"/>
                    <w:right w:val="nil"/>
                  </w:tcBorders>
                </w:tcPr>
                <w:p w14:paraId="28351835" w14:textId="77777777" w:rsidR="00BB5D2D" w:rsidRPr="00143AAE" w:rsidRDefault="00BB5D2D" w:rsidP="00BB5D2D">
                  <w:pPr>
                    <w:spacing w:line="259" w:lineRule="auto"/>
                    <w:ind w:left="400"/>
                  </w:pPr>
                  <w:r w:rsidRPr="00143AAE">
                    <w:t xml:space="preserve">24.45 </w:t>
                  </w:r>
                </w:p>
              </w:tc>
              <w:tc>
                <w:tcPr>
                  <w:tcW w:w="744" w:type="dxa"/>
                  <w:tcBorders>
                    <w:top w:val="nil"/>
                    <w:left w:val="nil"/>
                    <w:bottom w:val="nil"/>
                    <w:right w:val="nil"/>
                  </w:tcBorders>
                </w:tcPr>
                <w:p w14:paraId="17EE6E1E" w14:textId="77777777" w:rsidR="00BB5D2D" w:rsidRPr="00143AAE" w:rsidRDefault="00BB5D2D" w:rsidP="00BB5D2D">
                  <w:pPr>
                    <w:spacing w:line="259" w:lineRule="auto"/>
                    <w:ind w:left="220"/>
                  </w:pPr>
                  <w:r w:rsidRPr="00143AAE">
                    <w:t xml:space="preserve">23.63 </w:t>
                  </w:r>
                </w:p>
              </w:tc>
            </w:tr>
            <w:tr w:rsidR="009B762B" w:rsidRPr="00143AAE" w14:paraId="0F641F21" w14:textId="77777777" w:rsidTr="009B762B">
              <w:trPr>
                <w:trHeight w:val="181"/>
              </w:trPr>
              <w:tc>
                <w:tcPr>
                  <w:tcW w:w="1169" w:type="dxa"/>
                  <w:tcBorders>
                    <w:top w:val="nil"/>
                    <w:left w:val="nil"/>
                    <w:bottom w:val="nil"/>
                    <w:right w:val="nil"/>
                  </w:tcBorders>
                </w:tcPr>
                <w:p w14:paraId="60C66155" w14:textId="77777777" w:rsidR="00BB5D2D" w:rsidRPr="00143AAE" w:rsidRDefault="00BB5D2D" w:rsidP="00BB5D2D">
                  <w:pPr>
                    <w:spacing w:line="259" w:lineRule="auto"/>
                    <w:ind w:right="110"/>
                    <w:jc w:val="center"/>
                  </w:pPr>
                  <w:r w:rsidRPr="00143AAE">
                    <w:t xml:space="preserve">1968 </w:t>
                  </w:r>
                </w:p>
              </w:tc>
              <w:tc>
                <w:tcPr>
                  <w:tcW w:w="854" w:type="dxa"/>
                  <w:tcBorders>
                    <w:top w:val="nil"/>
                    <w:left w:val="nil"/>
                    <w:bottom w:val="nil"/>
                    <w:right w:val="nil"/>
                  </w:tcBorders>
                </w:tcPr>
                <w:p w14:paraId="3590D24C" w14:textId="77777777" w:rsidR="00BB5D2D" w:rsidRPr="00143AAE" w:rsidRDefault="00BB5D2D" w:rsidP="00BB5D2D">
                  <w:pPr>
                    <w:spacing w:line="259" w:lineRule="auto"/>
                    <w:ind w:left="187"/>
                  </w:pPr>
                  <w:r w:rsidRPr="00143AAE">
                    <w:t xml:space="preserve">2033 </w:t>
                  </w:r>
                </w:p>
              </w:tc>
              <w:tc>
                <w:tcPr>
                  <w:tcW w:w="951" w:type="dxa"/>
                  <w:tcBorders>
                    <w:top w:val="nil"/>
                    <w:left w:val="nil"/>
                    <w:bottom w:val="nil"/>
                    <w:right w:val="nil"/>
                  </w:tcBorders>
                </w:tcPr>
                <w:p w14:paraId="0FE06DFA" w14:textId="77777777" w:rsidR="00BB5D2D" w:rsidRPr="00143AAE" w:rsidRDefault="00BB5D2D" w:rsidP="00BB5D2D">
                  <w:pPr>
                    <w:spacing w:line="259" w:lineRule="auto"/>
                    <w:ind w:left="420"/>
                  </w:pPr>
                  <w:r w:rsidRPr="00143AAE">
                    <w:t xml:space="preserve">21.54 </w:t>
                  </w:r>
                </w:p>
              </w:tc>
              <w:tc>
                <w:tcPr>
                  <w:tcW w:w="744" w:type="dxa"/>
                  <w:tcBorders>
                    <w:top w:val="nil"/>
                    <w:left w:val="nil"/>
                    <w:bottom w:val="nil"/>
                    <w:right w:val="nil"/>
                  </w:tcBorders>
                </w:tcPr>
                <w:p w14:paraId="2FE7C46C" w14:textId="77777777" w:rsidR="00BB5D2D" w:rsidRPr="00143AAE" w:rsidRDefault="00BB5D2D" w:rsidP="00BB5D2D">
                  <w:pPr>
                    <w:spacing w:line="259" w:lineRule="auto"/>
                    <w:ind w:left="220"/>
                  </w:pPr>
                  <w:r w:rsidRPr="00143AAE">
                    <w:t xml:space="preserve">20.41 </w:t>
                  </w:r>
                </w:p>
              </w:tc>
              <w:tc>
                <w:tcPr>
                  <w:tcW w:w="931" w:type="dxa"/>
                  <w:tcBorders>
                    <w:top w:val="nil"/>
                    <w:left w:val="nil"/>
                    <w:bottom w:val="nil"/>
                    <w:right w:val="nil"/>
                  </w:tcBorders>
                </w:tcPr>
                <w:p w14:paraId="69672A57" w14:textId="77777777" w:rsidR="00BB5D2D" w:rsidRPr="00143AAE" w:rsidRDefault="00BB5D2D" w:rsidP="00BB5D2D">
                  <w:pPr>
                    <w:spacing w:line="259" w:lineRule="auto"/>
                    <w:ind w:left="400"/>
                  </w:pPr>
                  <w:r w:rsidRPr="00143AAE">
                    <w:t xml:space="preserve">24.54 </w:t>
                  </w:r>
                </w:p>
              </w:tc>
              <w:tc>
                <w:tcPr>
                  <w:tcW w:w="744" w:type="dxa"/>
                  <w:tcBorders>
                    <w:top w:val="nil"/>
                    <w:left w:val="nil"/>
                    <w:bottom w:val="nil"/>
                    <w:right w:val="nil"/>
                  </w:tcBorders>
                </w:tcPr>
                <w:p w14:paraId="35D033E8" w14:textId="77777777" w:rsidR="00BB5D2D" w:rsidRPr="00143AAE" w:rsidRDefault="00BB5D2D" w:rsidP="00BB5D2D">
                  <w:pPr>
                    <w:spacing w:line="259" w:lineRule="auto"/>
                    <w:ind w:left="220"/>
                  </w:pPr>
                  <w:r w:rsidRPr="00143AAE">
                    <w:t xml:space="preserve">23.72 </w:t>
                  </w:r>
                </w:p>
              </w:tc>
            </w:tr>
            <w:tr w:rsidR="009B762B" w:rsidRPr="00143AAE" w14:paraId="1635C01A" w14:textId="77777777" w:rsidTr="009B762B">
              <w:trPr>
                <w:trHeight w:val="178"/>
              </w:trPr>
              <w:tc>
                <w:tcPr>
                  <w:tcW w:w="1169" w:type="dxa"/>
                  <w:tcBorders>
                    <w:top w:val="nil"/>
                    <w:left w:val="nil"/>
                    <w:bottom w:val="nil"/>
                    <w:right w:val="nil"/>
                  </w:tcBorders>
                </w:tcPr>
                <w:p w14:paraId="0F0AF248" w14:textId="77777777" w:rsidR="00BB5D2D" w:rsidRPr="00143AAE" w:rsidRDefault="00BB5D2D" w:rsidP="00BB5D2D">
                  <w:pPr>
                    <w:spacing w:line="259" w:lineRule="auto"/>
                    <w:ind w:right="110"/>
                    <w:jc w:val="center"/>
                  </w:pPr>
                  <w:r w:rsidRPr="00143AAE">
                    <w:t xml:space="preserve">1969 </w:t>
                  </w:r>
                </w:p>
              </w:tc>
              <w:tc>
                <w:tcPr>
                  <w:tcW w:w="854" w:type="dxa"/>
                  <w:tcBorders>
                    <w:top w:val="nil"/>
                    <w:left w:val="nil"/>
                    <w:bottom w:val="nil"/>
                    <w:right w:val="nil"/>
                  </w:tcBorders>
                </w:tcPr>
                <w:p w14:paraId="31FD7DF6" w14:textId="77777777" w:rsidR="00BB5D2D" w:rsidRPr="00143AAE" w:rsidRDefault="00BB5D2D" w:rsidP="00BB5D2D">
                  <w:pPr>
                    <w:spacing w:line="259" w:lineRule="auto"/>
                    <w:ind w:left="187"/>
                  </w:pPr>
                  <w:r w:rsidRPr="00143AAE">
                    <w:t xml:space="preserve">2034 </w:t>
                  </w:r>
                </w:p>
              </w:tc>
              <w:tc>
                <w:tcPr>
                  <w:tcW w:w="951" w:type="dxa"/>
                  <w:tcBorders>
                    <w:top w:val="nil"/>
                    <w:left w:val="nil"/>
                    <w:bottom w:val="nil"/>
                    <w:right w:val="nil"/>
                  </w:tcBorders>
                </w:tcPr>
                <w:p w14:paraId="64D61CFB" w14:textId="77777777" w:rsidR="00BB5D2D" w:rsidRPr="00143AAE" w:rsidRDefault="00BB5D2D" w:rsidP="00BB5D2D">
                  <w:pPr>
                    <w:spacing w:line="259" w:lineRule="auto"/>
                    <w:ind w:left="420"/>
                  </w:pPr>
                  <w:r w:rsidRPr="00143AAE">
                    <w:t xml:space="preserve">21.62 </w:t>
                  </w:r>
                </w:p>
              </w:tc>
              <w:tc>
                <w:tcPr>
                  <w:tcW w:w="744" w:type="dxa"/>
                  <w:tcBorders>
                    <w:top w:val="nil"/>
                    <w:left w:val="nil"/>
                    <w:bottom w:val="nil"/>
                    <w:right w:val="nil"/>
                  </w:tcBorders>
                </w:tcPr>
                <w:p w14:paraId="0522C87E" w14:textId="77777777" w:rsidR="00BB5D2D" w:rsidRPr="00143AAE" w:rsidRDefault="00BB5D2D" w:rsidP="00BB5D2D">
                  <w:pPr>
                    <w:spacing w:line="259" w:lineRule="auto"/>
                    <w:ind w:left="220"/>
                  </w:pPr>
                  <w:r w:rsidRPr="00143AAE">
                    <w:t xml:space="preserve">20.48 </w:t>
                  </w:r>
                </w:p>
              </w:tc>
              <w:tc>
                <w:tcPr>
                  <w:tcW w:w="931" w:type="dxa"/>
                  <w:tcBorders>
                    <w:top w:val="nil"/>
                    <w:left w:val="nil"/>
                    <w:bottom w:val="nil"/>
                    <w:right w:val="nil"/>
                  </w:tcBorders>
                </w:tcPr>
                <w:p w14:paraId="22722E31" w14:textId="77777777" w:rsidR="00BB5D2D" w:rsidRPr="00143AAE" w:rsidRDefault="00BB5D2D" w:rsidP="00BB5D2D">
                  <w:pPr>
                    <w:spacing w:line="259" w:lineRule="auto"/>
                    <w:ind w:left="400"/>
                  </w:pPr>
                  <w:r w:rsidRPr="00143AAE">
                    <w:t xml:space="preserve">24.62 </w:t>
                  </w:r>
                </w:p>
              </w:tc>
              <w:tc>
                <w:tcPr>
                  <w:tcW w:w="744" w:type="dxa"/>
                  <w:tcBorders>
                    <w:top w:val="nil"/>
                    <w:left w:val="nil"/>
                    <w:bottom w:val="nil"/>
                    <w:right w:val="nil"/>
                  </w:tcBorders>
                </w:tcPr>
                <w:p w14:paraId="1162CBEB" w14:textId="77777777" w:rsidR="00BB5D2D" w:rsidRPr="00143AAE" w:rsidRDefault="00BB5D2D" w:rsidP="00BB5D2D">
                  <w:pPr>
                    <w:spacing w:line="259" w:lineRule="auto"/>
                    <w:ind w:left="220"/>
                  </w:pPr>
                  <w:r w:rsidRPr="00143AAE">
                    <w:t xml:space="preserve">23.81 </w:t>
                  </w:r>
                </w:p>
              </w:tc>
            </w:tr>
            <w:tr w:rsidR="00BB5D2D" w:rsidRPr="00143AAE" w14:paraId="2F4F2110" w14:textId="77777777" w:rsidTr="009B762B">
              <w:trPr>
                <w:trHeight w:val="357"/>
              </w:trPr>
              <w:tc>
                <w:tcPr>
                  <w:tcW w:w="5396" w:type="dxa"/>
                  <w:gridSpan w:val="6"/>
                  <w:tcBorders>
                    <w:top w:val="nil"/>
                    <w:left w:val="nil"/>
                    <w:bottom w:val="single" w:sz="4" w:space="0" w:color="000000"/>
                    <w:right w:val="nil"/>
                  </w:tcBorders>
                </w:tcPr>
                <w:p w14:paraId="27177519" w14:textId="16084AC0" w:rsidR="00BB5D2D" w:rsidRPr="00143AAE" w:rsidRDefault="00BB5D2D" w:rsidP="00BB5D2D">
                  <w:pPr>
                    <w:tabs>
                      <w:tab w:val="center" w:pos="667"/>
                      <w:tab w:val="center" w:pos="1897"/>
                      <w:tab w:val="center" w:pos="3295"/>
                      <w:tab w:val="center" w:pos="4886"/>
                      <w:tab w:val="center" w:pos="6478"/>
                      <w:tab w:val="center" w:pos="8068"/>
                    </w:tabs>
                    <w:spacing w:after="7" w:line="259" w:lineRule="auto"/>
                  </w:pPr>
                  <w:r w:rsidRPr="00143AAE">
                    <w:rPr>
                      <w:rFonts w:ascii="Calibri" w:eastAsia="Calibri" w:hAnsi="Calibri" w:cs="Calibri"/>
                      <w:sz w:val="22"/>
                    </w:rPr>
                    <w:tab/>
                  </w:r>
                  <w:r w:rsidR="0049502B" w:rsidRPr="00143AAE">
                    <w:rPr>
                      <w:rFonts w:ascii="Calibri" w:eastAsia="Calibri" w:hAnsi="Calibri" w:cs="Calibri"/>
                      <w:sz w:val="22"/>
                    </w:rPr>
                    <w:t xml:space="preserve">      </w:t>
                  </w:r>
                  <w:r w:rsidRPr="00143AAE">
                    <w:t>1970</w:t>
                  </w:r>
                  <w:r w:rsidR="0049502B" w:rsidRPr="00143AAE">
                    <w:t xml:space="preserve">             </w:t>
                  </w:r>
                  <w:r w:rsidRPr="00143AAE">
                    <w:t xml:space="preserve">2035 </w:t>
                  </w:r>
                  <w:r w:rsidR="0049502B" w:rsidRPr="00143AAE">
                    <w:t xml:space="preserve">            </w:t>
                  </w:r>
                  <w:r w:rsidRPr="00143AAE">
                    <w:t xml:space="preserve">21.70 </w:t>
                  </w:r>
                  <w:r w:rsidR="0049502B" w:rsidRPr="00143AAE">
                    <w:t xml:space="preserve">    </w:t>
                  </w:r>
                  <w:r w:rsidRPr="00143AAE">
                    <w:t xml:space="preserve">20.55 </w:t>
                  </w:r>
                  <w:r w:rsidR="0049502B" w:rsidRPr="00143AAE">
                    <w:t xml:space="preserve">       </w:t>
                  </w:r>
                  <w:r w:rsidRPr="00143AAE">
                    <w:t xml:space="preserve">24.71 </w:t>
                  </w:r>
                  <w:r w:rsidRPr="00143AAE">
                    <w:tab/>
                    <w:t xml:space="preserve">23.89 </w:t>
                  </w:r>
                </w:p>
                <w:p w14:paraId="49F3F6C8" w14:textId="77777777" w:rsidR="00BB5D2D" w:rsidRPr="00143AAE" w:rsidRDefault="00BB5D2D" w:rsidP="00BB5D2D">
                  <w:pPr>
                    <w:spacing w:line="259" w:lineRule="auto"/>
                    <w:ind w:right="2"/>
                    <w:jc w:val="right"/>
                  </w:pPr>
                  <w:r w:rsidRPr="00143AAE">
                    <w:t xml:space="preserve"> </w:t>
                  </w:r>
                  <w:r w:rsidRPr="00143AAE">
                    <w:tab/>
                    <w:t xml:space="preserve"> </w:t>
                  </w:r>
                  <w:r w:rsidRPr="00143AAE">
                    <w:tab/>
                    <w:t xml:space="preserve"> </w:t>
                  </w:r>
                  <w:r w:rsidRPr="00143AAE">
                    <w:tab/>
                    <w:t xml:space="preserve"> </w:t>
                  </w:r>
                  <w:r w:rsidRPr="00143AAE">
                    <w:tab/>
                    <w:t xml:space="preserve"> </w:t>
                  </w:r>
                  <w:r w:rsidRPr="00143AAE">
                    <w:tab/>
                    <w:t xml:space="preserve"> </w:t>
                  </w:r>
                </w:p>
              </w:tc>
            </w:tr>
          </w:tbl>
          <w:p w14:paraId="23FB20BA" w14:textId="77777777" w:rsidR="00A440CD" w:rsidRPr="00143AAE" w:rsidRDefault="00A440CD" w:rsidP="003C47CB">
            <w:pPr>
              <w:autoSpaceDE w:val="0"/>
              <w:autoSpaceDN w:val="0"/>
              <w:adjustRightInd w:val="0"/>
              <w:jc w:val="both"/>
              <w:rPr>
                <w:rFonts w:ascii="Arial" w:eastAsia="Calibri" w:hAnsi="Arial" w:cs="Arial"/>
                <w:kern w:val="0"/>
                <w:sz w:val="20"/>
                <w:szCs w:val="20"/>
                <w14:ligatures w14:val="none"/>
              </w:rPr>
            </w:pPr>
          </w:p>
          <w:p w14:paraId="07C5C9E0" w14:textId="7FE816CC" w:rsidR="00A440CD" w:rsidRPr="00143AAE" w:rsidRDefault="004F3A7B" w:rsidP="003C47CB">
            <w:pPr>
              <w:autoSpaceDE w:val="0"/>
              <w:autoSpaceDN w:val="0"/>
              <w:adjustRightInd w:val="0"/>
              <w:jc w:val="both"/>
              <w:rPr>
                <w:rFonts w:ascii="Arial" w:eastAsia="Calibri" w:hAnsi="Arial" w:cs="Arial"/>
                <w:kern w:val="0"/>
                <w:sz w:val="20"/>
                <w:szCs w:val="20"/>
                <w14:ligatures w14:val="none"/>
              </w:rPr>
            </w:pPr>
            <w:r w:rsidRPr="00143AAE">
              <w:rPr>
                <w:rFonts w:ascii="Arial" w:eastAsia="Calibri" w:hAnsi="Arial" w:cs="Arial"/>
                <w:kern w:val="0"/>
                <w:sz w:val="20"/>
                <w:szCs w:val="20"/>
                <w14:ligatures w14:val="none"/>
              </w:rPr>
              <w:t xml:space="preserve">Debido al impacto en los montos de la pensión y el aumento en el riesgo de longevidad, surgen dos consultas:  </w:t>
            </w:r>
          </w:p>
          <w:p w14:paraId="102BC803" w14:textId="0903DB7B" w:rsidR="00233383" w:rsidRPr="00143AAE" w:rsidRDefault="00233383" w:rsidP="00233383">
            <w:pPr>
              <w:autoSpaceDE w:val="0"/>
              <w:autoSpaceDN w:val="0"/>
              <w:adjustRightInd w:val="0"/>
              <w:jc w:val="both"/>
              <w:rPr>
                <w:rFonts w:ascii="Arial" w:eastAsia="Calibri" w:hAnsi="Arial" w:cs="Arial"/>
                <w:kern w:val="0"/>
                <w:sz w:val="20"/>
                <w:szCs w:val="20"/>
                <w14:ligatures w14:val="none"/>
              </w:rPr>
            </w:pPr>
            <w:r w:rsidRPr="00143AAE">
              <w:rPr>
                <w:rFonts w:ascii="Arial" w:eastAsia="Calibri" w:hAnsi="Arial" w:cs="Arial"/>
                <w:kern w:val="0"/>
                <w:sz w:val="20"/>
                <w:szCs w:val="20"/>
                <w14:ligatures w14:val="none"/>
              </w:rPr>
              <w:t>1)</w:t>
            </w:r>
            <w:r w:rsidRPr="00143AAE">
              <w:rPr>
                <w:rFonts w:ascii="Arial" w:eastAsia="Calibri" w:hAnsi="Arial" w:cs="Arial"/>
                <w:kern w:val="0"/>
                <w:sz w:val="20"/>
                <w:szCs w:val="20"/>
                <w14:ligatures w14:val="none"/>
              </w:rPr>
              <w:tab/>
              <w:t xml:space="preserve">Si estos cambios en las probabilidades de fallecimiento se deben a un aumento en la mortalidad observada en los años de pandemia y posteriores y si fueron ajustadas adecuadamente utilizando la frecuencia histórica de pandemias globales de un virus de gripe (aproximadamente una cada 100 años), para no afectar de manera abrupta la mortalidad proyectada a futuro en los siguientes años hasta que se publique otra tabla de vida.  </w:t>
            </w:r>
          </w:p>
          <w:p w14:paraId="1F44E5F9" w14:textId="1415CBB2" w:rsidR="00233383" w:rsidRPr="00143AAE" w:rsidRDefault="00233383" w:rsidP="00233383">
            <w:pPr>
              <w:autoSpaceDE w:val="0"/>
              <w:autoSpaceDN w:val="0"/>
              <w:adjustRightInd w:val="0"/>
              <w:jc w:val="both"/>
              <w:rPr>
                <w:rFonts w:ascii="Arial" w:eastAsia="Calibri" w:hAnsi="Arial" w:cs="Arial"/>
                <w:kern w:val="0"/>
                <w:sz w:val="20"/>
                <w:szCs w:val="20"/>
                <w14:ligatures w14:val="none"/>
              </w:rPr>
            </w:pPr>
            <w:r w:rsidRPr="00143AAE">
              <w:rPr>
                <w:rFonts w:ascii="Arial" w:eastAsia="Calibri" w:hAnsi="Arial" w:cs="Arial"/>
                <w:kern w:val="0"/>
                <w:sz w:val="20"/>
                <w:szCs w:val="20"/>
                <w14:ligatures w14:val="none"/>
              </w:rPr>
              <w:t>2)</w:t>
            </w:r>
            <w:r w:rsidRPr="00143AAE">
              <w:rPr>
                <w:rFonts w:ascii="Arial" w:eastAsia="Calibri" w:hAnsi="Arial" w:cs="Arial"/>
                <w:kern w:val="0"/>
                <w:sz w:val="20"/>
                <w:szCs w:val="20"/>
                <w14:ligatures w14:val="none"/>
              </w:rPr>
              <w:tab/>
              <w:t xml:space="preserve">Si se tomaron en consideración las mejoras tecnológicas en salud y tecnología que podrían ocasionar un incremento en sobrevivencia en el largo plazo. Esto debido a que la FDA justo este año autorizó ensayos clínicos con terapias genéticas para reducir la velocidad del envejecimiento o inclusive revertirlo en caso de ser posible.   </w:t>
            </w:r>
          </w:p>
          <w:p w14:paraId="3F0E2BB6" w14:textId="0DE189A9" w:rsidR="004F3A7B" w:rsidRPr="00143AAE" w:rsidRDefault="00233383" w:rsidP="003C47CB">
            <w:pPr>
              <w:autoSpaceDE w:val="0"/>
              <w:autoSpaceDN w:val="0"/>
              <w:adjustRightInd w:val="0"/>
              <w:jc w:val="both"/>
              <w:rPr>
                <w:rFonts w:ascii="Arial" w:eastAsia="Calibri" w:hAnsi="Arial" w:cs="Arial"/>
                <w:kern w:val="0"/>
                <w:sz w:val="20"/>
                <w:szCs w:val="20"/>
                <w14:ligatures w14:val="none"/>
              </w:rPr>
            </w:pPr>
            <w:r w:rsidRPr="00143AAE">
              <w:rPr>
                <w:rFonts w:ascii="Arial" w:eastAsia="Calibri" w:hAnsi="Arial" w:cs="Arial"/>
                <w:kern w:val="0"/>
                <w:sz w:val="20"/>
                <w:szCs w:val="20"/>
                <w14:ligatures w14:val="none"/>
              </w:rPr>
              <w:t>Por otra parte, para la modalidad de renta temporal hasta expectativa de vida al momento de pensionarse, la Ley de Protección al Trabajador establece en el Artículo</w:t>
            </w:r>
            <w:r w:rsidR="008A37F2" w:rsidRPr="00143AAE">
              <w:rPr>
                <w:rFonts w:ascii="Arial" w:eastAsia="Calibri" w:hAnsi="Arial" w:cs="Arial"/>
                <w:kern w:val="0"/>
                <w:sz w:val="20"/>
                <w:szCs w:val="20"/>
                <w14:ligatures w14:val="none"/>
              </w:rPr>
              <w:t xml:space="preserve"> 25, inciso c): “Renta temporal hasta la expectativa de vida condicionada: por medio de esta modalidad el pensionado contrata un plan que surge de dividir, cada año, el capital para la pensión entre el período comprendido entre la fecha de pensión y la expectativa de vida condicionada definida en la tabla de mortalidad vigente al momento de pensionarse”. En este caso, queda claro que se debe utilizar la expectativa de vida de la tabla de mortalidad vigente al momento que la persona se pensiona, por lo que la tabla anterior va a seguir válida para las personas que se pensionaron antes de ese cambio.  No queda claro si para el cálculo de la pensión mediante el VANU para esta modalidad, se debe utilizar la tabla de vida al momento de pensionarse o si corresponde utilizar la vigente en la actualidad. Si el segundo caso fuera el correcto, cabe aclarar que se debe utilizar una tabla para determinar la expectativa de vida residual y otra para el cálculo del VANU.</w:t>
            </w:r>
          </w:p>
          <w:p w14:paraId="7968D83E" w14:textId="01F763AE" w:rsidR="004F3A7B" w:rsidRPr="00143AAE" w:rsidRDefault="008A6666" w:rsidP="003C47CB">
            <w:pPr>
              <w:autoSpaceDE w:val="0"/>
              <w:autoSpaceDN w:val="0"/>
              <w:adjustRightInd w:val="0"/>
              <w:jc w:val="both"/>
              <w:rPr>
                <w:rFonts w:ascii="Arial" w:eastAsia="Calibri" w:hAnsi="Arial" w:cs="Arial"/>
                <w:kern w:val="0"/>
                <w:sz w:val="20"/>
                <w:szCs w:val="20"/>
                <w14:ligatures w14:val="none"/>
              </w:rPr>
            </w:pPr>
            <w:r w:rsidRPr="00143AAE">
              <w:rPr>
                <w:rFonts w:ascii="Arial" w:eastAsia="Calibri" w:hAnsi="Arial" w:cs="Arial"/>
                <w:kern w:val="0"/>
                <w:sz w:val="20"/>
                <w:szCs w:val="20"/>
                <w14:ligatures w14:val="none"/>
              </w:rPr>
              <w:t>Cabe destacar también que, para todas las personas al momento de pensionarse, se les debe guardar ya sea la fecha de pensión y la tabla de mortalidad vigente en ese momento o en su defecto, la expectativa de vida con la tabla vigente en ese momento, porque independientemente de con cuál modalidad de pensión comiencen, existe la posibilidad de que se cambien de modalidad posteriormente y escojan la que requiera una tabla anterior.  En este caso, se deben hacer cambios tecnológicos importantes, que requerirían desarrollo en el sistema, para incorporar esta información por usuario.  Por esta razón, es muy relevante que este aspecto sea clarificado directamente en el Acuerdo SP-A-141-2010, mediante una explicación de cómo debe efectuarse el cálculo esta modalidad de pensión.</w:t>
            </w:r>
          </w:p>
          <w:p w14:paraId="0AF6EC82" w14:textId="7011A16E" w:rsidR="00A440CD" w:rsidRPr="00143AAE" w:rsidRDefault="00A440CD" w:rsidP="003C47CB">
            <w:pPr>
              <w:autoSpaceDE w:val="0"/>
              <w:autoSpaceDN w:val="0"/>
              <w:adjustRightInd w:val="0"/>
              <w:jc w:val="both"/>
              <w:rPr>
                <w:rFonts w:ascii="Arial" w:eastAsia="Calibri" w:hAnsi="Arial" w:cs="Arial"/>
                <w:kern w:val="0"/>
                <w:sz w:val="20"/>
                <w:szCs w:val="20"/>
                <w14:ligatures w14:val="none"/>
              </w:rPr>
            </w:pPr>
          </w:p>
        </w:tc>
        <w:tc>
          <w:tcPr>
            <w:tcW w:w="1188" w:type="pct"/>
          </w:tcPr>
          <w:p w14:paraId="62A3E08D" w14:textId="77777777" w:rsidR="00BA6C4E" w:rsidRDefault="00BA6C4E" w:rsidP="009F327E">
            <w:pPr>
              <w:spacing w:line="288" w:lineRule="auto"/>
              <w:jc w:val="both"/>
              <w:rPr>
                <w:rFonts w:ascii="Arial" w:eastAsia="Calibri" w:hAnsi="Arial" w:cs="Arial"/>
                <w:b/>
                <w:bCs/>
                <w:kern w:val="0"/>
                <w:sz w:val="20"/>
                <w:szCs w:val="20"/>
                <w:lang w:val="es-ES"/>
                <w14:ligatures w14:val="none"/>
              </w:rPr>
            </w:pPr>
          </w:p>
          <w:p w14:paraId="11B6FAD9" w14:textId="77777777" w:rsidR="00BA6C4E" w:rsidRDefault="00BA6C4E" w:rsidP="009F327E">
            <w:pPr>
              <w:spacing w:line="288" w:lineRule="auto"/>
              <w:jc w:val="both"/>
              <w:rPr>
                <w:rFonts w:ascii="Arial" w:eastAsia="Calibri" w:hAnsi="Arial" w:cs="Arial"/>
                <w:b/>
                <w:bCs/>
                <w:kern w:val="0"/>
                <w:sz w:val="20"/>
                <w:szCs w:val="20"/>
                <w:lang w:val="es-ES"/>
                <w14:ligatures w14:val="none"/>
              </w:rPr>
            </w:pPr>
          </w:p>
          <w:p w14:paraId="37E9B52A" w14:textId="77777777" w:rsidR="00BA6C4E" w:rsidRDefault="00BA6C4E" w:rsidP="009F327E">
            <w:pPr>
              <w:spacing w:line="288" w:lineRule="auto"/>
              <w:jc w:val="both"/>
              <w:rPr>
                <w:rFonts w:ascii="Arial" w:eastAsia="Calibri" w:hAnsi="Arial" w:cs="Arial"/>
                <w:b/>
                <w:bCs/>
                <w:kern w:val="0"/>
                <w:sz w:val="20"/>
                <w:szCs w:val="20"/>
                <w:lang w:val="es-ES"/>
                <w14:ligatures w14:val="none"/>
              </w:rPr>
            </w:pPr>
          </w:p>
          <w:p w14:paraId="41058866" w14:textId="77777777" w:rsidR="00BA6C4E" w:rsidRDefault="00BA6C4E" w:rsidP="009F327E">
            <w:pPr>
              <w:spacing w:line="288" w:lineRule="auto"/>
              <w:jc w:val="both"/>
              <w:rPr>
                <w:rFonts w:ascii="Arial" w:eastAsia="Calibri" w:hAnsi="Arial" w:cs="Arial"/>
                <w:b/>
                <w:bCs/>
                <w:kern w:val="0"/>
                <w:sz w:val="20"/>
                <w:szCs w:val="20"/>
                <w:lang w:val="es-ES"/>
                <w14:ligatures w14:val="none"/>
              </w:rPr>
            </w:pPr>
          </w:p>
          <w:p w14:paraId="39C660CC" w14:textId="77777777" w:rsidR="00BA6C4E" w:rsidRDefault="00BA6C4E" w:rsidP="009F327E">
            <w:pPr>
              <w:spacing w:line="288" w:lineRule="auto"/>
              <w:jc w:val="both"/>
              <w:rPr>
                <w:rFonts w:ascii="Arial" w:eastAsia="Calibri" w:hAnsi="Arial" w:cs="Arial"/>
                <w:b/>
                <w:bCs/>
                <w:kern w:val="0"/>
                <w:sz w:val="20"/>
                <w:szCs w:val="20"/>
                <w:lang w:val="es-ES"/>
                <w14:ligatures w14:val="none"/>
              </w:rPr>
            </w:pPr>
          </w:p>
          <w:p w14:paraId="5E942E46" w14:textId="77777777" w:rsidR="00BA6C4E" w:rsidRDefault="00BA6C4E" w:rsidP="009F327E">
            <w:pPr>
              <w:spacing w:line="288" w:lineRule="auto"/>
              <w:jc w:val="both"/>
              <w:rPr>
                <w:rFonts w:ascii="Arial" w:eastAsia="Calibri" w:hAnsi="Arial" w:cs="Arial"/>
                <w:b/>
                <w:bCs/>
                <w:kern w:val="0"/>
                <w:sz w:val="20"/>
                <w:szCs w:val="20"/>
                <w:lang w:val="es-ES"/>
                <w14:ligatures w14:val="none"/>
              </w:rPr>
            </w:pPr>
          </w:p>
          <w:p w14:paraId="66704337"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638A158A"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38B0F7F4"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40221F23"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4D092739"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67D36BC"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56FE76F0"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1C6798C"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20FC53CA"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C36B074"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2EC66956"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4DCE5EF4"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65B5766F"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32FF77F0"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27C3CB4A"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364B94F9"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46B8BBD6"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1EF2922"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5404ED57"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38ACB77C"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299392EF"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394D7FBA"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73C195E"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E04DFFF"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6BF6357"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4B6034F7"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626581F2"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3804E6DD"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ECE673A"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6722E80"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583A96BA"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8D2FE02"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0A380BC5"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5A67DF3E"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49ABB591"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3FF51C4E"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2ACEF48B"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67CBAA6C"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884253B"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8EE1418"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0BA139A1"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DF6E442"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39D545AE"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3E24BA2"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B1CD5BF"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A8E67F5"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29B0BE70"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54E515C0"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9603C5C"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FF766E2"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40656850"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2A094274"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01B32C20"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AB46303"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4FD3F045"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BEE57F4"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9CE0F2D"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6ACDAE14"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53ED6EAC"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5AAFE03"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0DDD6623"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0EB3266E"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0B37701"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281B7045"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301FB6AD"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31199CD5"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80C6C74"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83252E4"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2BCAD1D4"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27484365"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49A53D0D"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833E897"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BBE5633"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0B0C9766" w14:textId="77777777" w:rsidR="00FC7F65" w:rsidRDefault="00FC7F65" w:rsidP="009F327E">
            <w:pPr>
              <w:spacing w:line="288" w:lineRule="auto"/>
              <w:jc w:val="both"/>
              <w:rPr>
                <w:rFonts w:ascii="Arial" w:eastAsia="Calibri" w:hAnsi="Arial" w:cs="Arial"/>
                <w:kern w:val="0"/>
                <w:sz w:val="20"/>
                <w:szCs w:val="20"/>
                <w:lang w:val="es-ES"/>
                <w14:ligatures w14:val="none"/>
              </w:rPr>
            </w:pPr>
          </w:p>
          <w:p w14:paraId="3D114E14" w14:textId="77777777" w:rsidR="00FC7F65" w:rsidRDefault="00FC7F65" w:rsidP="009F327E">
            <w:pPr>
              <w:spacing w:line="288" w:lineRule="auto"/>
              <w:jc w:val="both"/>
              <w:rPr>
                <w:rFonts w:ascii="Arial" w:eastAsia="Calibri" w:hAnsi="Arial" w:cs="Arial"/>
                <w:kern w:val="0"/>
                <w:sz w:val="20"/>
                <w:szCs w:val="20"/>
                <w:lang w:val="es-ES"/>
                <w14:ligatures w14:val="none"/>
              </w:rPr>
            </w:pPr>
          </w:p>
          <w:p w14:paraId="35297100" w14:textId="77777777" w:rsidR="00FC7F65" w:rsidRDefault="00FC7F65" w:rsidP="009F327E">
            <w:pPr>
              <w:spacing w:line="288" w:lineRule="auto"/>
              <w:jc w:val="both"/>
              <w:rPr>
                <w:rFonts w:ascii="Arial" w:eastAsia="Calibri" w:hAnsi="Arial" w:cs="Arial"/>
                <w:kern w:val="0"/>
                <w:sz w:val="20"/>
                <w:szCs w:val="20"/>
                <w:lang w:val="es-ES"/>
                <w14:ligatures w14:val="none"/>
              </w:rPr>
            </w:pPr>
          </w:p>
          <w:p w14:paraId="78ABFE50" w14:textId="77777777" w:rsidR="00FC7F65" w:rsidRDefault="00FC7F65" w:rsidP="009F327E">
            <w:pPr>
              <w:spacing w:line="288" w:lineRule="auto"/>
              <w:jc w:val="both"/>
              <w:rPr>
                <w:rFonts w:ascii="Arial" w:eastAsia="Calibri" w:hAnsi="Arial" w:cs="Arial"/>
                <w:kern w:val="0"/>
                <w:sz w:val="20"/>
                <w:szCs w:val="20"/>
                <w:lang w:val="es-ES"/>
                <w14:ligatures w14:val="none"/>
              </w:rPr>
            </w:pPr>
          </w:p>
          <w:p w14:paraId="575ACF6D"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5B1C1C81"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6EC2EB03"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E3ADF97"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49E14270"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68FD9369"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07AD9A8E"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8E8B927"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8E35F54"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0161AA17"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5B374DDF"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3F0C4DBF"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2AB1E054"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3023DA33"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655063B7"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3A554AC8"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4FE638A3"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97D41EE"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0EEF6752"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7B822173"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A090312"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11E24849"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4A18016A"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5FFC3AFD"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63A3A7AA"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51FC84CB"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2EF65F7C" w14:textId="77777777" w:rsidR="00BA6C4E" w:rsidRDefault="00BA6C4E" w:rsidP="009F327E">
            <w:pPr>
              <w:spacing w:line="288" w:lineRule="auto"/>
              <w:jc w:val="both"/>
              <w:rPr>
                <w:rFonts w:ascii="Arial" w:eastAsia="Calibri" w:hAnsi="Arial" w:cs="Arial"/>
                <w:kern w:val="0"/>
                <w:sz w:val="20"/>
                <w:szCs w:val="20"/>
                <w:lang w:val="es-ES"/>
                <w14:ligatures w14:val="none"/>
              </w:rPr>
            </w:pPr>
          </w:p>
          <w:p w14:paraId="53CDDA5B" w14:textId="77777777" w:rsidR="00714967" w:rsidRPr="00E67101" w:rsidRDefault="00714967" w:rsidP="00714967">
            <w:pPr>
              <w:spacing w:line="288" w:lineRule="auto"/>
              <w:jc w:val="both"/>
              <w:rPr>
                <w:rFonts w:ascii="Arial" w:eastAsia="Calibri" w:hAnsi="Arial" w:cs="Arial"/>
                <w:b/>
                <w:bCs/>
                <w:kern w:val="0"/>
                <w:sz w:val="20"/>
                <w:szCs w:val="20"/>
                <w:lang w:val="es-ES"/>
                <w14:ligatures w14:val="none"/>
              </w:rPr>
            </w:pPr>
            <w:r w:rsidRPr="00E67101">
              <w:rPr>
                <w:rFonts w:ascii="Arial" w:eastAsia="Calibri" w:hAnsi="Arial" w:cs="Arial"/>
                <w:b/>
                <w:bCs/>
                <w:kern w:val="0"/>
                <w:sz w:val="20"/>
                <w:szCs w:val="20"/>
                <w:lang w:val="es-ES"/>
                <w14:ligatures w14:val="none"/>
              </w:rPr>
              <w:t>SE ACLARA</w:t>
            </w:r>
          </w:p>
          <w:p w14:paraId="1B3EC54E" w14:textId="43C88CC8" w:rsidR="00714967" w:rsidRPr="00E67101" w:rsidRDefault="00714967" w:rsidP="00FC7F65">
            <w:pPr>
              <w:pStyle w:val="Prrafodelista"/>
              <w:spacing w:line="288" w:lineRule="auto"/>
              <w:ind w:left="0"/>
              <w:jc w:val="both"/>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Se aclara que para la proyección de la mortalidad no se consideró el período pandémico, es decir, se toman los datos históricos hasta 2019 para estimar el modelo. Esto se debe a que, tras analizar las últimas 2 grandes pandemias de gripe en 4 países, se concluye que la proyección de la esperanza de vida con el modelo Lee Carter tiene un mejor ajuste si se consideran los datos hasta uno o d</w:t>
            </w:r>
            <w:r w:rsidR="1855C25B" w:rsidRPr="00E67101">
              <w:rPr>
                <w:rFonts w:ascii="Arial" w:eastAsia="Calibri" w:hAnsi="Arial" w:cs="Arial"/>
                <w:kern w:val="0"/>
                <w:sz w:val="20"/>
                <w:szCs w:val="20"/>
                <w:lang w:val="es-ES"/>
                <w14:ligatures w14:val="none"/>
              </w:rPr>
              <w:t xml:space="preserve">os </w:t>
            </w:r>
            <w:r w:rsidRPr="00E67101">
              <w:rPr>
                <w:rFonts w:ascii="Arial" w:eastAsia="Calibri" w:hAnsi="Arial" w:cs="Arial"/>
                <w:kern w:val="0"/>
                <w:sz w:val="20"/>
                <w:szCs w:val="20"/>
                <w:lang w:val="es-ES"/>
                <w14:ligatures w14:val="none"/>
              </w:rPr>
              <w:t>años antes de la crisis sanitaria. Además, se observa que la disminución en la mortalidad se relaciona principalmente con otras causas de muerte no asociadas a la pandemia. Para más detalles, puede consultarse el Producto 3, apartado Contexto, disponible en la misma página que las tablas de mortalidad.</w:t>
            </w:r>
          </w:p>
          <w:p w14:paraId="7DE430B2" w14:textId="77777777" w:rsidR="007E16FC" w:rsidRDefault="007E16FC" w:rsidP="00946A38">
            <w:pPr>
              <w:spacing w:line="288" w:lineRule="auto"/>
              <w:jc w:val="both"/>
              <w:rPr>
                <w:rFonts w:ascii="Arial" w:eastAsia="Calibri" w:hAnsi="Arial" w:cs="Arial"/>
                <w:kern w:val="0"/>
                <w:sz w:val="20"/>
                <w:szCs w:val="20"/>
                <w:lang w:val="es-ES"/>
                <w14:ligatures w14:val="none"/>
              </w:rPr>
            </w:pPr>
          </w:p>
          <w:p w14:paraId="7910011E" w14:textId="77777777" w:rsidR="007E16FC" w:rsidRDefault="007E16FC" w:rsidP="00946A38">
            <w:pPr>
              <w:spacing w:line="288" w:lineRule="auto"/>
              <w:jc w:val="both"/>
              <w:rPr>
                <w:rFonts w:ascii="Arial" w:eastAsia="Calibri" w:hAnsi="Arial" w:cs="Arial"/>
                <w:kern w:val="0"/>
                <w:sz w:val="20"/>
                <w:szCs w:val="20"/>
                <w:lang w:val="es-ES"/>
                <w14:ligatures w14:val="none"/>
              </w:rPr>
            </w:pPr>
          </w:p>
          <w:p w14:paraId="3CB49427" w14:textId="77777777" w:rsidR="007E16FC" w:rsidRDefault="007E16FC" w:rsidP="00946A38">
            <w:pPr>
              <w:spacing w:line="288" w:lineRule="auto"/>
              <w:jc w:val="both"/>
              <w:rPr>
                <w:rFonts w:ascii="Arial" w:eastAsia="Calibri" w:hAnsi="Arial" w:cs="Arial"/>
                <w:kern w:val="0"/>
                <w:sz w:val="20"/>
                <w:szCs w:val="20"/>
                <w:lang w:val="es-ES"/>
                <w14:ligatures w14:val="none"/>
              </w:rPr>
            </w:pPr>
          </w:p>
          <w:p w14:paraId="1F7AEEF3" w14:textId="77777777" w:rsidR="007E16FC" w:rsidRDefault="007E16FC" w:rsidP="00946A38">
            <w:pPr>
              <w:spacing w:line="288" w:lineRule="auto"/>
              <w:jc w:val="both"/>
              <w:rPr>
                <w:rFonts w:ascii="Arial" w:eastAsia="Calibri" w:hAnsi="Arial" w:cs="Arial"/>
                <w:kern w:val="0"/>
                <w:sz w:val="20"/>
                <w:szCs w:val="20"/>
                <w:lang w:val="es-ES"/>
                <w14:ligatures w14:val="none"/>
              </w:rPr>
            </w:pPr>
          </w:p>
          <w:p w14:paraId="60F70650" w14:textId="77777777" w:rsidR="00AC5FE2" w:rsidRDefault="00AC5FE2" w:rsidP="00946A38">
            <w:pPr>
              <w:spacing w:line="288" w:lineRule="auto"/>
              <w:jc w:val="both"/>
              <w:rPr>
                <w:rFonts w:ascii="Arial" w:eastAsia="Calibri" w:hAnsi="Arial" w:cs="Arial"/>
                <w:b/>
                <w:bCs/>
                <w:kern w:val="0"/>
                <w:sz w:val="20"/>
                <w:szCs w:val="20"/>
                <w:lang w:val="es-ES"/>
                <w14:ligatures w14:val="none"/>
              </w:rPr>
            </w:pPr>
          </w:p>
          <w:p w14:paraId="21B37D0E" w14:textId="77777777" w:rsidR="00AC5FE2" w:rsidRDefault="00AC5FE2" w:rsidP="00946A38">
            <w:pPr>
              <w:spacing w:line="288" w:lineRule="auto"/>
              <w:jc w:val="both"/>
              <w:rPr>
                <w:rFonts w:ascii="Arial" w:eastAsia="Calibri" w:hAnsi="Arial" w:cs="Arial"/>
                <w:b/>
                <w:bCs/>
                <w:kern w:val="0"/>
                <w:sz w:val="20"/>
                <w:szCs w:val="20"/>
                <w:lang w:val="es-ES"/>
                <w14:ligatures w14:val="none"/>
              </w:rPr>
            </w:pPr>
          </w:p>
          <w:p w14:paraId="5DDE2889" w14:textId="77777777" w:rsidR="00AC5FE2" w:rsidRDefault="00AC5FE2" w:rsidP="00946A38">
            <w:pPr>
              <w:spacing w:line="288" w:lineRule="auto"/>
              <w:jc w:val="both"/>
              <w:rPr>
                <w:rFonts w:ascii="Arial" w:eastAsia="Calibri" w:hAnsi="Arial" w:cs="Arial"/>
                <w:b/>
                <w:bCs/>
                <w:kern w:val="0"/>
                <w:sz w:val="20"/>
                <w:szCs w:val="20"/>
                <w:lang w:val="es-ES"/>
                <w14:ligatures w14:val="none"/>
              </w:rPr>
            </w:pPr>
          </w:p>
          <w:p w14:paraId="7B3DC4B8" w14:textId="77777777" w:rsidR="00AC5FE2" w:rsidRDefault="00AC5FE2" w:rsidP="00946A38">
            <w:pPr>
              <w:spacing w:line="288" w:lineRule="auto"/>
              <w:jc w:val="both"/>
              <w:rPr>
                <w:rFonts w:ascii="Arial" w:eastAsia="Calibri" w:hAnsi="Arial" w:cs="Arial"/>
                <w:b/>
                <w:bCs/>
                <w:kern w:val="0"/>
                <w:sz w:val="20"/>
                <w:szCs w:val="20"/>
                <w:lang w:val="es-ES"/>
                <w14:ligatures w14:val="none"/>
              </w:rPr>
            </w:pPr>
          </w:p>
          <w:p w14:paraId="5AFF053B" w14:textId="4FC08B88" w:rsidR="00754322" w:rsidRPr="00E40F33" w:rsidRDefault="00D41BA6" w:rsidP="00946A38">
            <w:pPr>
              <w:spacing w:line="288" w:lineRule="auto"/>
              <w:jc w:val="both"/>
              <w:rPr>
                <w:rFonts w:ascii="Arial" w:eastAsia="Calibri" w:hAnsi="Arial" w:cs="Arial"/>
                <w:b/>
                <w:bCs/>
                <w:kern w:val="0"/>
                <w:sz w:val="20"/>
                <w:szCs w:val="20"/>
                <w:lang w:val="es-ES"/>
                <w14:ligatures w14:val="none"/>
              </w:rPr>
            </w:pPr>
            <w:r>
              <w:rPr>
                <w:rFonts w:ascii="Arial" w:eastAsia="Calibri" w:hAnsi="Arial" w:cs="Arial"/>
                <w:b/>
                <w:bCs/>
                <w:kern w:val="0"/>
                <w:sz w:val="20"/>
                <w:szCs w:val="20"/>
                <w:lang w:val="es-ES"/>
                <w14:ligatures w14:val="none"/>
              </w:rPr>
              <w:t>NO CORRESPONDE ATENDER EN ESTA GESTIÓN</w:t>
            </w:r>
          </w:p>
          <w:p w14:paraId="341F6A22" w14:textId="77777777" w:rsidR="009B7F0F" w:rsidRDefault="009B7F0F" w:rsidP="0011331C">
            <w:pPr>
              <w:spacing w:line="288" w:lineRule="auto"/>
              <w:jc w:val="both"/>
              <w:rPr>
                <w:rFonts w:ascii="Arial" w:eastAsia="Calibri" w:hAnsi="Arial" w:cs="Arial"/>
                <w:kern w:val="0"/>
                <w:sz w:val="20"/>
                <w:szCs w:val="20"/>
                <w:lang w:val="es-ES"/>
                <w14:ligatures w14:val="none"/>
              </w:rPr>
            </w:pPr>
          </w:p>
          <w:p w14:paraId="69AA4940" w14:textId="6CC12213" w:rsidR="00CA4DE4" w:rsidRPr="00CA4DE4" w:rsidRDefault="00CA4DE4" w:rsidP="00CA4DE4">
            <w:pPr>
              <w:spacing w:line="288" w:lineRule="auto"/>
              <w:jc w:val="both"/>
              <w:rPr>
                <w:rFonts w:ascii="Arial" w:eastAsia="Calibri" w:hAnsi="Arial" w:cs="Arial"/>
                <w:kern w:val="0"/>
                <w:sz w:val="20"/>
                <w:szCs w:val="20"/>
                <w:lang w:val="es-ES"/>
                <w14:ligatures w14:val="none"/>
              </w:rPr>
            </w:pPr>
            <w:r w:rsidRPr="00CA4DE4">
              <w:rPr>
                <w:rFonts w:ascii="Arial" w:eastAsia="Calibri" w:hAnsi="Arial" w:cs="Arial"/>
                <w:kern w:val="0"/>
                <w:sz w:val="20"/>
                <w:szCs w:val="20"/>
                <w:lang w:val="es-ES"/>
                <w14:ligatures w14:val="none"/>
              </w:rPr>
              <w:t xml:space="preserve">El aspecto que </w:t>
            </w:r>
            <w:r w:rsidR="003B6AE1">
              <w:rPr>
                <w:rFonts w:ascii="Arial" w:eastAsia="Calibri" w:hAnsi="Arial" w:cs="Arial"/>
                <w:kern w:val="0"/>
                <w:sz w:val="20"/>
                <w:szCs w:val="20"/>
                <w:lang w:val="es-ES"/>
                <w14:ligatures w14:val="none"/>
              </w:rPr>
              <w:t>la entidad</w:t>
            </w:r>
            <w:r w:rsidRPr="00CA4DE4">
              <w:rPr>
                <w:rFonts w:ascii="Arial" w:eastAsia="Calibri" w:hAnsi="Arial" w:cs="Arial"/>
                <w:kern w:val="0"/>
                <w:sz w:val="20"/>
                <w:szCs w:val="20"/>
                <w:lang w:val="es-ES"/>
                <w14:ligatures w14:val="none"/>
              </w:rPr>
              <w:t xml:space="preserve"> menciona no se encuentra contemplado dentro del objeto del acuerdo al que hace referencia su consulta, por lo que supera </w:t>
            </w:r>
            <w:r w:rsidR="00213B0C">
              <w:rPr>
                <w:rFonts w:ascii="Arial" w:eastAsia="Calibri" w:hAnsi="Arial" w:cs="Arial"/>
                <w:kern w:val="0"/>
                <w:sz w:val="20"/>
                <w:szCs w:val="20"/>
                <w:lang w:val="es-ES"/>
                <w14:ligatures w14:val="none"/>
              </w:rPr>
              <w:t>sus</w:t>
            </w:r>
            <w:r w:rsidRPr="00CA4DE4">
              <w:rPr>
                <w:rFonts w:ascii="Arial" w:eastAsia="Calibri" w:hAnsi="Arial" w:cs="Arial"/>
                <w:kern w:val="0"/>
                <w:sz w:val="20"/>
                <w:szCs w:val="20"/>
                <w:lang w:val="es-ES"/>
                <w14:ligatures w14:val="none"/>
              </w:rPr>
              <w:t xml:space="preserve"> alcances.</w:t>
            </w:r>
          </w:p>
          <w:p w14:paraId="3DDBF711" w14:textId="26EB7F29" w:rsidR="00A83439" w:rsidRPr="00DC01AA" w:rsidRDefault="00CA4DE4" w:rsidP="00CA4DE4">
            <w:pPr>
              <w:spacing w:line="288" w:lineRule="auto"/>
              <w:jc w:val="both"/>
              <w:rPr>
                <w:rFonts w:ascii="Arial" w:eastAsia="Calibri" w:hAnsi="Arial" w:cs="Arial"/>
                <w:kern w:val="0"/>
                <w:sz w:val="20"/>
                <w:szCs w:val="20"/>
                <w:lang w:val="es-ES"/>
                <w14:ligatures w14:val="none"/>
              </w:rPr>
            </w:pPr>
            <w:r w:rsidRPr="00CA4DE4">
              <w:rPr>
                <w:rFonts w:ascii="Arial" w:eastAsia="Calibri" w:hAnsi="Arial" w:cs="Arial"/>
                <w:kern w:val="0"/>
                <w:sz w:val="20"/>
                <w:szCs w:val="20"/>
                <w:lang w:val="es-ES"/>
                <w14:ligatures w14:val="none"/>
              </w:rPr>
              <w:t xml:space="preserve">Sin embargo, esta Superintendencia queda a su disposición para atender, </w:t>
            </w:r>
            <w:r w:rsidR="00AB3AA9">
              <w:rPr>
                <w:rFonts w:ascii="Arial" w:eastAsia="Calibri" w:hAnsi="Arial" w:cs="Arial"/>
                <w:kern w:val="0"/>
                <w:sz w:val="20"/>
                <w:szCs w:val="20"/>
                <w:lang w:val="es-ES"/>
                <w14:ligatures w14:val="none"/>
              </w:rPr>
              <w:t xml:space="preserve">por medio </w:t>
            </w:r>
            <w:r w:rsidRPr="00CA4DE4">
              <w:rPr>
                <w:rFonts w:ascii="Arial" w:eastAsia="Calibri" w:hAnsi="Arial" w:cs="Arial"/>
                <w:kern w:val="0"/>
                <w:sz w:val="20"/>
                <w:szCs w:val="20"/>
                <w:lang w:val="es-ES"/>
                <w14:ligatures w14:val="none"/>
              </w:rPr>
              <w:t>de las vías correspondientes, aquellas consultas relacionadas con los parámetros de cálculo de las modalidades de pensión que requiera evacuar.</w:t>
            </w:r>
          </w:p>
        </w:tc>
        <w:tc>
          <w:tcPr>
            <w:tcW w:w="1187" w:type="pct"/>
            <w:vMerge/>
          </w:tcPr>
          <w:p w14:paraId="3AA217B9"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A440CD" w:rsidRPr="00E67101" w14:paraId="0BA7DBEB" w14:textId="77777777" w:rsidTr="009E2E9B">
        <w:trPr>
          <w:trHeight w:val="478"/>
        </w:trPr>
        <w:tc>
          <w:tcPr>
            <w:tcW w:w="1188" w:type="pct"/>
            <w:vMerge/>
          </w:tcPr>
          <w:p w14:paraId="7278279B"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437" w:type="pct"/>
          </w:tcPr>
          <w:p w14:paraId="526147EB" w14:textId="77777777" w:rsidR="00E73797" w:rsidRPr="00F2490F" w:rsidRDefault="002752A4" w:rsidP="009F327E">
            <w:pPr>
              <w:spacing w:line="288" w:lineRule="auto"/>
              <w:jc w:val="both"/>
              <w:rPr>
                <w:rFonts w:ascii="Arial" w:eastAsia="Calibri" w:hAnsi="Arial" w:cs="Arial"/>
                <w:b/>
                <w:bCs/>
                <w:kern w:val="0"/>
                <w:sz w:val="20"/>
                <w:szCs w:val="20"/>
                <w:lang w:val="es-ES"/>
                <w14:ligatures w14:val="none"/>
              </w:rPr>
            </w:pPr>
            <w:r w:rsidRPr="00D23599">
              <w:rPr>
                <w:rFonts w:ascii="Arial" w:eastAsia="Calibri" w:hAnsi="Arial" w:cs="Arial"/>
                <w:b/>
                <w:bCs/>
                <w:kern w:val="0"/>
                <w:sz w:val="20"/>
                <w:szCs w:val="20"/>
                <w:lang w:val="es-ES"/>
                <w14:ligatures w14:val="none"/>
              </w:rPr>
              <w:t>[FP</w:t>
            </w:r>
            <w:r w:rsidRPr="00F2490F">
              <w:rPr>
                <w:rFonts w:ascii="Arial" w:eastAsia="Calibri" w:hAnsi="Arial" w:cs="Arial"/>
                <w:b/>
                <w:bCs/>
                <w:kern w:val="0"/>
                <w:sz w:val="20"/>
                <w:szCs w:val="20"/>
                <w:lang w:val="es-ES"/>
                <w14:ligatures w14:val="none"/>
              </w:rPr>
              <w:t>J]</w:t>
            </w:r>
          </w:p>
          <w:p w14:paraId="1974D76B" w14:textId="2A2FB1E4" w:rsidR="006C6D2A" w:rsidRPr="00F2490F" w:rsidRDefault="00D27168" w:rsidP="009F327E">
            <w:pPr>
              <w:spacing w:line="288" w:lineRule="auto"/>
              <w:jc w:val="both"/>
              <w:rPr>
                <w:rFonts w:ascii="Arial" w:eastAsia="Calibri" w:hAnsi="Arial" w:cs="Arial"/>
                <w:kern w:val="0"/>
                <w:sz w:val="20"/>
                <w:szCs w:val="20"/>
                <w14:ligatures w14:val="none"/>
              </w:rPr>
            </w:pPr>
            <w:r w:rsidRPr="00F2490F">
              <w:rPr>
                <w:rFonts w:ascii="Arial" w:eastAsia="Calibri" w:hAnsi="Arial" w:cs="Arial"/>
                <w:kern w:val="0"/>
                <w:sz w:val="20"/>
                <w:szCs w:val="20"/>
                <w14:ligatures w14:val="none"/>
              </w:rPr>
              <w:t>Una vez analizado el tema indicado anteriormente, esta Junta por unanimidad dispone: 1.) Tener por conocida la solicitud realizada por el señor Hermes Alvarado Salas, superintendente de pensiones de la SUPEN, mediante oficio N° SP-1104-2025 recibido el 18 de di-ciembre de 2025; a fin de que se continúe utilizando las Tablas de Mortalidad vigentes (2010-2015) hasta tanto no se clarifiquen las dudas procedentes de la consulta realizada a través del ALCANCE N° 142 A LA GACETA No. 209 del jueves 6 de noviembre de 2025. 2.) Hacer este acuerdo de conocimiento de la Superintendencia de Pensiones. 3.) Solicitar al actuario matemático el criterio técnico co-rrespondiente, a fin de que analice el fondo del asunto, particular-mente los cambios en los plazos de mortalidad y su eventual impac-to en la solvencia de los fondos. 4.) La Dirección de la JUNAFO y la Función de Cumplimiento de la JUNAFO tomarán nota para lo de su cargo. Se procede con la votación y se declara acuerdo firme. Comuníquese.”</w:t>
            </w:r>
          </w:p>
          <w:p w14:paraId="38DB1767" w14:textId="77777777" w:rsidR="006C6D2A" w:rsidRPr="00F2490F" w:rsidRDefault="006C6D2A" w:rsidP="009F327E">
            <w:pPr>
              <w:spacing w:line="288" w:lineRule="auto"/>
              <w:jc w:val="both"/>
              <w:rPr>
                <w:rFonts w:ascii="Arial" w:eastAsia="Calibri" w:hAnsi="Arial" w:cs="Arial"/>
                <w:b/>
                <w:bCs/>
                <w:kern w:val="0"/>
                <w:sz w:val="20"/>
                <w:szCs w:val="20"/>
                <w:lang w:val="es-ES"/>
                <w14:ligatures w14:val="none"/>
              </w:rPr>
            </w:pPr>
          </w:p>
          <w:p w14:paraId="311CCD37" w14:textId="32E7203C" w:rsidR="00D27168" w:rsidRPr="00F2490F" w:rsidRDefault="009807F6" w:rsidP="009F327E">
            <w:pPr>
              <w:spacing w:line="288" w:lineRule="auto"/>
              <w:jc w:val="both"/>
              <w:rPr>
                <w:rFonts w:ascii="Arial" w:eastAsia="Calibri" w:hAnsi="Arial" w:cs="Arial"/>
                <w:kern w:val="0"/>
                <w:sz w:val="20"/>
                <w:szCs w:val="20"/>
                <w14:ligatures w14:val="none"/>
              </w:rPr>
            </w:pPr>
            <w:r w:rsidRPr="00F2490F">
              <w:rPr>
                <w:rFonts w:ascii="Arial" w:eastAsia="Calibri" w:hAnsi="Arial" w:cs="Arial"/>
                <w:kern w:val="0"/>
                <w:sz w:val="20"/>
                <w:szCs w:val="20"/>
                <w14:ligatures w14:val="none"/>
              </w:rPr>
              <w:t>En relación con lo anterior, conoce esta Junta Administradora, oficio N° 0142-DJA-2026 del 27 de marzo de 2026, suscrito por el máster Oslean Mora Valdez, director interino de la Dirección de la JUNA-FO, en atención a la solicitud realizada por este cuerpo colegiado en sesión N° 001-2026 celebrada el 13 de enero de 2026, artículo XXIX, al actuario matemático, a fin de que analizara los cambios en los plazos de mortalidad y su eventual impacto en la solvencia de los fondos</w:t>
            </w:r>
          </w:p>
          <w:p w14:paraId="244B4A34" w14:textId="77777777" w:rsidR="009725A6" w:rsidRPr="00F2490F" w:rsidRDefault="009725A6" w:rsidP="009F327E">
            <w:pPr>
              <w:spacing w:line="288" w:lineRule="auto"/>
              <w:jc w:val="both"/>
              <w:rPr>
                <w:rFonts w:ascii="Arial" w:eastAsia="Calibri" w:hAnsi="Arial" w:cs="Arial"/>
                <w:kern w:val="0"/>
                <w:sz w:val="20"/>
                <w:szCs w:val="20"/>
                <w14:ligatures w14:val="none"/>
              </w:rPr>
            </w:pPr>
          </w:p>
          <w:p w14:paraId="45AE541B" w14:textId="031BBE5E" w:rsidR="009725A6" w:rsidRPr="00F2490F" w:rsidRDefault="009725A6" w:rsidP="009725A6">
            <w:pPr>
              <w:spacing w:line="288" w:lineRule="auto"/>
              <w:jc w:val="both"/>
              <w:rPr>
                <w:rFonts w:ascii="Arial" w:eastAsia="Calibri" w:hAnsi="Arial" w:cs="Arial"/>
                <w:kern w:val="0"/>
                <w:sz w:val="20"/>
                <w:szCs w:val="20"/>
                <w14:ligatures w14:val="none"/>
              </w:rPr>
            </w:pPr>
            <w:r w:rsidRPr="00F2490F">
              <w:rPr>
                <w:rFonts w:ascii="Arial" w:eastAsia="Calibri" w:hAnsi="Arial" w:cs="Arial"/>
                <w:kern w:val="0"/>
                <w:sz w:val="20"/>
                <w:szCs w:val="20"/>
                <w14:ligatures w14:val="none"/>
              </w:rPr>
              <w:t xml:space="preserve">El máster Rodrigo Arroyo Guzmán, integrante presidente de la JUNAFO, manifiesta: “Sería oportuno no realizar ninguna cuantificación del impacto esta tanto el ente supervisor en este caso la SUPEN no emita otro comunicado relacionado con las tablas de mortalidad como se indica en los documentos, vamos escuchando a los compañeros y si no podríamos aprobar esta propuesta también”. </w:t>
            </w:r>
          </w:p>
          <w:p w14:paraId="4BDD63E1" w14:textId="77777777" w:rsidR="009725A6" w:rsidRPr="00F2490F" w:rsidRDefault="009725A6" w:rsidP="009725A6">
            <w:pPr>
              <w:spacing w:line="288" w:lineRule="auto"/>
              <w:jc w:val="both"/>
              <w:rPr>
                <w:rFonts w:ascii="Arial" w:eastAsia="Calibri" w:hAnsi="Arial" w:cs="Arial"/>
                <w:kern w:val="0"/>
                <w:sz w:val="20"/>
                <w:szCs w:val="20"/>
                <w14:ligatures w14:val="none"/>
              </w:rPr>
            </w:pPr>
            <w:r w:rsidRPr="00F2490F">
              <w:rPr>
                <w:rFonts w:ascii="Arial" w:eastAsia="Calibri" w:hAnsi="Arial" w:cs="Arial"/>
                <w:kern w:val="0"/>
                <w:sz w:val="20"/>
                <w:szCs w:val="20"/>
                <w14:ligatures w14:val="none"/>
              </w:rPr>
              <w:t xml:space="preserve"> </w:t>
            </w:r>
          </w:p>
          <w:p w14:paraId="074D80F0" w14:textId="51BBAEA3" w:rsidR="009725A6" w:rsidRPr="00F2490F" w:rsidRDefault="002933F2" w:rsidP="009725A6">
            <w:pPr>
              <w:spacing w:line="288" w:lineRule="auto"/>
              <w:jc w:val="both"/>
              <w:rPr>
                <w:rFonts w:ascii="Arial" w:eastAsia="Calibri" w:hAnsi="Arial" w:cs="Arial"/>
                <w:kern w:val="0"/>
                <w:sz w:val="20"/>
                <w:szCs w:val="20"/>
                <w14:ligatures w14:val="none"/>
              </w:rPr>
            </w:pPr>
            <w:r>
              <w:rPr>
                <w:rFonts w:ascii="Arial" w:eastAsia="Calibri" w:hAnsi="Arial" w:cs="Arial"/>
                <w:kern w:val="0"/>
                <w:sz w:val="20"/>
                <w:szCs w:val="20"/>
                <w14:ligatures w14:val="none"/>
              </w:rPr>
              <w:t>L</w:t>
            </w:r>
            <w:r w:rsidR="009725A6" w:rsidRPr="00F2490F">
              <w:rPr>
                <w:rFonts w:ascii="Arial" w:eastAsia="Calibri" w:hAnsi="Arial" w:cs="Arial"/>
                <w:kern w:val="0"/>
                <w:sz w:val="20"/>
                <w:szCs w:val="20"/>
                <w14:ligatures w14:val="none"/>
              </w:rPr>
              <w:t xml:space="preserve">as personas integrantes del cuerpo colegiado manifiestan estar de acuerdo con la propuesta </w:t>
            </w:r>
          </w:p>
          <w:p w14:paraId="435834A1" w14:textId="77777777" w:rsidR="009725A6" w:rsidRPr="00F2490F" w:rsidRDefault="009725A6" w:rsidP="009725A6">
            <w:pPr>
              <w:spacing w:line="288" w:lineRule="auto"/>
              <w:jc w:val="both"/>
              <w:rPr>
                <w:rFonts w:ascii="Arial" w:eastAsia="Calibri" w:hAnsi="Arial" w:cs="Arial"/>
                <w:kern w:val="0"/>
                <w:sz w:val="20"/>
                <w:szCs w:val="20"/>
                <w14:ligatures w14:val="none"/>
              </w:rPr>
            </w:pPr>
            <w:r w:rsidRPr="00F2490F">
              <w:rPr>
                <w:rFonts w:ascii="Arial" w:eastAsia="Calibri" w:hAnsi="Arial" w:cs="Arial"/>
                <w:kern w:val="0"/>
                <w:sz w:val="20"/>
                <w:szCs w:val="20"/>
                <w14:ligatures w14:val="none"/>
              </w:rPr>
              <w:t xml:space="preserve"> </w:t>
            </w:r>
          </w:p>
          <w:p w14:paraId="493BCE16" w14:textId="1EC906BD" w:rsidR="009725A6" w:rsidRPr="00F2490F" w:rsidRDefault="009725A6" w:rsidP="009725A6">
            <w:pPr>
              <w:spacing w:line="288" w:lineRule="auto"/>
              <w:jc w:val="both"/>
              <w:rPr>
                <w:rFonts w:ascii="Arial" w:eastAsia="Calibri" w:hAnsi="Arial" w:cs="Arial"/>
                <w:kern w:val="0"/>
                <w:sz w:val="20"/>
                <w:szCs w:val="20"/>
                <w14:ligatures w14:val="none"/>
              </w:rPr>
            </w:pPr>
            <w:r w:rsidRPr="00F2490F">
              <w:rPr>
                <w:rFonts w:ascii="Arial" w:eastAsia="Calibri" w:hAnsi="Arial" w:cs="Arial"/>
                <w:kern w:val="0"/>
                <w:sz w:val="20"/>
                <w:szCs w:val="20"/>
                <w14:ligatures w14:val="none"/>
              </w:rPr>
              <w:t xml:space="preserve">Se acordó: </w:t>
            </w:r>
            <w:r w:rsidRPr="00F2490F">
              <w:rPr>
                <w:rFonts w:ascii="Arial" w:eastAsia="Calibri" w:hAnsi="Arial" w:cs="Arial"/>
                <w:kern w:val="0"/>
                <w:sz w:val="20"/>
                <w:szCs w:val="20"/>
                <w14:ligatures w14:val="none"/>
              </w:rPr>
              <w:tab/>
              <w:t>Una vez analizado el tema indicado anteriormente, esta Junta, por unanimidad, dispone: 1.) Tener por rendido y conocido el informe presentado mediante oficio N° 0142-DJA-2026, de fecha 27 de mar-zo de 2026, suscrito por el máster Oslean Mora Valdez, director inte</w:t>
            </w:r>
            <w:r w:rsidR="00185576">
              <w:rPr>
                <w:rFonts w:ascii="Arial" w:eastAsia="Calibri" w:hAnsi="Arial" w:cs="Arial"/>
                <w:kern w:val="0"/>
                <w:sz w:val="20"/>
                <w:szCs w:val="20"/>
                <w14:ligatures w14:val="none"/>
              </w:rPr>
              <w:t>r</w:t>
            </w:r>
            <w:r w:rsidRPr="00F2490F">
              <w:rPr>
                <w:rFonts w:ascii="Arial" w:eastAsia="Calibri" w:hAnsi="Arial" w:cs="Arial"/>
                <w:kern w:val="0"/>
                <w:sz w:val="20"/>
                <w:szCs w:val="20"/>
                <w14:ligatures w14:val="none"/>
              </w:rPr>
              <w:t>ino de la Dirección de la JUNAFO, en atención a la solicitud formulada por este cuerpo colegiado en la sesión N° 001-2026, celebra-da el 13 de enero de 2026, artículo XXIX, dirigida al actuario matemático, a fin de que analizara los cambios en las tablas de mortalidad y su eventual impacto en la solvencia de los fondos. 2.) Estar a la espera de que el ente supervisor, en este caso la Superintendencia de Pensiones (SUPEN), emita un nuevo comunicado relacionado con las tablas de mortalidad, para posteriormente realizar la cuantificación del impacto correspondiente, conforme a los lineamientos que se establezcan. Se procede con la votación y se declara acuerdo firme. Comuníquese.”</w:t>
            </w:r>
          </w:p>
          <w:p w14:paraId="06946D15" w14:textId="7BF68F4D" w:rsidR="00D27168" w:rsidRPr="00AC740F" w:rsidRDefault="00D27168" w:rsidP="009F327E">
            <w:pPr>
              <w:spacing w:line="288" w:lineRule="auto"/>
              <w:jc w:val="both"/>
              <w:rPr>
                <w:rFonts w:ascii="Arial" w:eastAsia="Calibri" w:hAnsi="Arial" w:cs="Arial"/>
                <w:b/>
                <w:bCs/>
                <w:kern w:val="0"/>
                <w:sz w:val="20"/>
                <w:szCs w:val="20"/>
                <w:highlight w:val="yellow"/>
                <w:lang w:val="es-ES"/>
                <w14:ligatures w14:val="none"/>
              </w:rPr>
            </w:pPr>
          </w:p>
        </w:tc>
        <w:tc>
          <w:tcPr>
            <w:tcW w:w="1188" w:type="pct"/>
          </w:tcPr>
          <w:p w14:paraId="02700313" w14:textId="77777777" w:rsidR="00E73797" w:rsidRDefault="00D02B7B" w:rsidP="009F327E">
            <w:pPr>
              <w:spacing w:line="288" w:lineRule="auto"/>
              <w:jc w:val="both"/>
              <w:rPr>
                <w:rFonts w:ascii="Arial" w:eastAsia="Calibri" w:hAnsi="Arial" w:cs="Arial"/>
                <w:b/>
                <w:bCs/>
                <w:kern w:val="0"/>
                <w:sz w:val="20"/>
                <w:szCs w:val="20"/>
                <w:lang w:val="es-ES"/>
                <w14:ligatures w14:val="none"/>
              </w:rPr>
            </w:pPr>
            <w:r>
              <w:rPr>
                <w:rFonts w:ascii="Arial" w:eastAsia="Calibri" w:hAnsi="Arial" w:cs="Arial"/>
                <w:b/>
                <w:bCs/>
                <w:kern w:val="0"/>
                <w:sz w:val="20"/>
                <w:szCs w:val="20"/>
                <w:lang w:val="es-ES"/>
                <w14:ligatures w14:val="none"/>
              </w:rPr>
              <w:t xml:space="preserve">SE ACLARA </w:t>
            </w:r>
          </w:p>
          <w:p w14:paraId="15962A3B" w14:textId="77777777" w:rsidR="0066015F" w:rsidRDefault="0066015F" w:rsidP="009F327E">
            <w:pPr>
              <w:spacing w:line="288" w:lineRule="auto"/>
              <w:jc w:val="both"/>
              <w:rPr>
                <w:rFonts w:ascii="Arial" w:eastAsia="Calibri" w:hAnsi="Arial" w:cs="Arial"/>
                <w:b/>
                <w:bCs/>
                <w:kern w:val="0"/>
                <w:sz w:val="20"/>
                <w:szCs w:val="20"/>
                <w:lang w:val="es-ES"/>
                <w14:ligatures w14:val="none"/>
              </w:rPr>
            </w:pPr>
          </w:p>
          <w:p w14:paraId="77B294BC" w14:textId="77777777" w:rsidR="00772ADB" w:rsidRDefault="0066015F" w:rsidP="0066015F">
            <w:pPr>
              <w:spacing w:line="288" w:lineRule="auto"/>
              <w:jc w:val="both"/>
              <w:rPr>
                <w:rFonts w:ascii="Arial" w:eastAsia="Calibri" w:hAnsi="Arial" w:cs="Arial"/>
                <w:kern w:val="0"/>
                <w:sz w:val="20"/>
                <w:szCs w:val="20"/>
                <w:lang w:val="es-ES"/>
                <w14:ligatures w14:val="none"/>
              </w:rPr>
            </w:pPr>
            <w:r w:rsidRPr="005C6BDE">
              <w:rPr>
                <w:rFonts w:ascii="Arial" w:eastAsia="Calibri" w:hAnsi="Arial" w:cs="Arial"/>
                <w:kern w:val="0"/>
                <w:sz w:val="20"/>
                <w:szCs w:val="20"/>
                <w:lang w:val="es-ES"/>
                <w14:ligatures w14:val="none"/>
              </w:rPr>
              <w:t>Cumplido el plazo de la consulta pública</w:t>
            </w:r>
            <w:r w:rsidR="00770648" w:rsidRPr="005C6BDE">
              <w:rPr>
                <w:rFonts w:ascii="Arial" w:eastAsia="Calibri" w:hAnsi="Arial" w:cs="Arial"/>
                <w:kern w:val="0"/>
                <w:sz w:val="20"/>
                <w:szCs w:val="20"/>
                <w:lang w:val="es-ES"/>
                <w14:ligatures w14:val="none"/>
              </w:rPr>
              <w:t xml:space="preserve"> realizada mediante</w:t>
            </w:r>
            <w:r w:rsidR="005C6BDE" w:rsidRPr="005C6BDE">
              <w:rPr>
                <w:rFonts w:ascii="Arial" w:eastAsia="Calibri" w:hAnsi="Arial" w:cs="Arial"/>
                <w:kern w:val="0"/>
                <w:sz w:val="20"/>
                <w:szCs w:val="20"/>
                <w:lang w:val="es-ES"/>
                <w14:ligatures w14:val="none"/>
              </w:rPr>
              <w:t xml:space="preserve"> </w:t>
            </w:r>
            <w:r w:rsidR="00770648" w:rsidRPr="005C6BDE">
              <w:rPr>
                <w:rFonts w:ascii="Arial" w:eastAsia="Calibri" w:hAnsi="Arial" w:cs="Arial"/>
                <w:kern w:val="0"/>
                <w:sz w:val="20"/>
                <w:szCs w:val="20"/>
                <w:lang w:val="es-ES"/>
                <w14:ligatures w14:val="none"/>
              </w:rPr>
              <w:t>acuerdo SP-A-287-2025 de las nueve horas y cinco minutos del veinte de octubre de 2025</w:t>
            </w:r>
            <w:r w:rsidRPr="005C6BDE">
              <w:rPr>
                <w:rFonts w:ascii="Arial" w:eastAsia="Calibri" w:hAnsi="Arial" w:cs="Arial"/>
                <w:kern w:val="0"/>
                <w:sz w:val="20"/>
                <w:szCs w:val="20"/>
                <w:lang w:val="es-ES"/>
                <w14:ligatures w14:val="none"/>
              </w:rPr>
              <w:t xml:space="preserve">, la Superintendencia procedió con el análisis y atención de las observaciones remitidas por las entidades participantes. </w:t>
            </w:r>
          </w:p>
          <w:p w14:paraId="535698D6" w14:textId="77777777" w:rsidR="00772ADB" w:rsidRDefault="00772ADB" w:rsidP="0066015F">
            <w:pPr>
              <w:spacing w:line="288" w:lineRule="auto"/>
              <w:jc w:val="both"/>
              <w:rPr>
                <w:rFonts w:ascii="Arial" w:eastAsia="Calibri" w:hAnsi="Arial" w:cs="Arial"/>
                <w:kern w:val="0"/>
                <w:sz w:val="20"/>
                <w:szCs w:val="20"/>
                <w:lang w:val="es-ES"/>
                <w14:ligatures w14:val="none"/>
              </w:rPr>
            </w:pPr>
          </w:p>
          <w:p w14:paraId="27AEA1F7" w14:textId="77777777" w:rsidR="00C65828" w:rsidRDefault="0066015F" w:rsidP="0066015F">
            <w:pPr>
              <w:spacing w:line="288" w:lineRule="auto"/>
              <w:jc w:val="both"/>
              <w:rPr>
                <w:rFonts w:ascii="Arial" w:eastAsia="Calibri" w:hAnsi="Arial" w:cs="Arial"/>
                <w:kern w:val="0"/>
                <w:sz w:val="20"/>
                <w:szCs w:val="20"/>
                <w:lang w:val="es-ES"/>
                <w14:ligatures w14:val="none"/>
              </w:rPr>
            </w:pPr>
            <w:r w:rsidRPr="005C6BDE">
              <w:rPr>
                <w:rFonts w:ascii="Arial" w:eastAsia="Calibri" w:hAnsi="Arial" w:cs="Arial"/>
                <w:kern w:val="0"/>
                <w:sz w:val="20"/>
                <w:szCs w:val="20"/>
                <w:lang w:val="es-ES"/>
                <w14:ligatures w14:val="none"/>
              </w:rPr>
              <w:t xml:space="preserve">Como resultado de dicho proceso técnico, se señaló que la proyección de la esperanza de vida mostraba un crecimiento acelerado en edades avanzadas, por lo que se estimó necesario ajustar la metodología de cálculo de las tablas de mortalidad con el fin de suavizar su comportamiento y mejorar su consistencia técnica. </w:t>
            </w:r>
          </w:p>
          <w:p w14:paraId="14C2BED6" w14:textId="77777777" w:rsidR="00C65828" w:rsidRDefault="00C65828" w:rsidP="0066015F">
            <w:pPr>
              <w:spacing w:line="288" w:lineRule="auto"/>
              <w:jc w:val="both"/>
              <w:rPr>
                <w:rFonts w:ascii="Arial" w:eastAsia="Calibri" w:hAnsi="Arial" w:cs="Arial"/>
                <w:kern w:val="0"/>
                <w:sz w:val="20"/>
                <w:szCs w:val="20"/>
                <w:lang w:val="es-ES"/>
                <w14:ligatures w14:val="none"/>
              </w:rPr>
            </w:pPr>
          </w:p>
          <w:p w14:paraId="78B7C77D" w14:textId="77777777" w:rsidR="00C65828" w:rsidRDefault="0066015F" w:rsidP="0066015F">
            <w:pPr>
              <w:spacing w:line="288" w:lineRule="auto"/>
              <w:jc w:val="both"/>
              <w:rPr>
                <w:rFonts w:ascii="Arial" w:eastAsia="Calibri" w:hAnsi="Arial" w:cs="Arial"/>
                <w:kern w:val="0"/>
                <w:sz w:val="20"/>
                <w:szCs w:val="20"/>
                <w:lang w:val="es-ES"/>
                <w14:ligatures w14:val="none"/>
              </w:rPr>
            </w:pPr>
            <w:r w:rsidRPr="005C6BDE">
              <w:rPr>
                <w:rFonts w:ascii="Arial" w:eastAsia="Calibri" w:hAnsi="Arial" w:cs="Arial"/>
                <w:kern w:val="0"/>
                <w:sz w:val="20"/>
                <w:szCs w:val="20"/>
                <w:lang w:val="es-ES"/>
                <w14:ligatures w14:val="none"/>
              </w:rPr>
              <w:t xml:space="preserve">Para tales efectos, y como parte del proceso de revisión metodológica, la Superintendencia solicitó el apoyo técnico del Centro Centroamericano de Población de la Universidad de Costa Rica, instancia que, en coordinación con el órgano supervisor, mejoró los cálculos señalados. Asimismo, en lo relativo a la estimación de la esperanza de vida hasta los 115 años, se perfeccionó el método de proyección para reflejar adecuadamente su incremento a lo largo del tiempo. </w:t>
            </w:r>
          </w:p>
          <w:p w14:paraId="1BA63B25" w14:textId="77777777" w:rsidR="00C65828" w:rsidRDefault="00C65828" w:rsidP="0066015F">
            <w:pPr>
              <w:spacing w:line="288" w:lineRule="auto"/>
              <w:jc w:val="both"/>
              <w:rPr>
                <w:rFonts w:ascii="Arial" w:eastAsia="Calibri" w:hAnsi="Arial" w:cs="Arial"/>
                <w:kern w:val="0"/>
                <w:sz w:val="20"/>
                <w:szCs w:val="20"/>
                <w:lang w:val="es-ES"/>
                <w14:ligatures w14:val="none"/>
              </w:rPr>
            </w:pPr>
          </w:p>
          <w:p w14:paraId="2A5ACC95" w14:textId="3D6D0D5B" w:rsidR="0066015F" w:rsidRPr="005C6BDE" w:rsidRDefault="0066015F" w:rsidP="0066015F">
            <w:pPr>
              <w:spacing w:line="288" w:lineRule="auto"/>
              <w:jc w:val="both"/>
              <w:rPr>
                <w:rFonts w:ascii="Arial" w:eastAsia="Calibri" w:hAnsi="Arial" w:cs="Arial"/>
                <w:kern w:val="0"/>
                <w:sz w:val="20"/>
                <w:szCs w:val="20"/>
                <w:lang w:val="es-ES"/>
                <w14:ligatures w14:val="none"/>
              </w:rPr>
            </w:pPr>
            <w:r w:rsidRPr="005C6BDE">
              <w:rPr>
                <w:rFonts w:ascii="Arial" w:eastAsia="Calibri" w:hAnsi="Arial" w:cs="Arial"/>
                <w:kern w:val="0"/>
                <w:sz w:val="20"/>
                <w:szCs w:val="20"/>
                <w:lang w:val="es-ES"/>
                <w14:ligatures w14:val="none"/>
              </w:rPr>
              <w:t>Finalmente, se identificó la ausencia de valores proyectados posteriores al año 2035, razón por la cual se incorporaron estimaciones adicionales que permiten extender la coherencia de los cálculos a todas las edades consideradas en la tabla.</w:t>
            </w:r>
          </w:p>
          <w:p w14:paraId="78673057" w14:textId="77777777" w:rsidR="0066015F" w:rsidRPr="0066015F" w:rsidRDefault="0066015F" w:rsidP="0066015F">
            <w:pPr>
              <w:spacing w:line="288" w:lineRule="auto"/>
              <w:jc w:val="both"/>
              <w:rPr>
                <w:rFonts w:ascii="Arial" w:eastAsia="Calibri" w:hAnsi="Arial" w:cs="Arial"/>
                <w:b/>
                <w:bCs/>
                <w:kern w:val="0"/>
                <w:sz w:val="20"/>
                <w:szCs w:val="20"/>
                <w:lang w:val="es-ES"/>
                <w14:ligatures w14:val="none"/>
              </w:rPr>
            </w:pPr>
          </w:p>
          <w:p w14:paraId="1BE70453" w14:textId="5BAAE547" w:rsidR="0066015F" w:rsidRDefault="0066015F" w:rsidP="0066015F">
            <w:pPr>
              <w:spacing w:line="288" w:lineRule="auto"/>
              <w:jc w:val="both"/>
              <w:rPr>
                <w:rFonts w:ascii="Arial" w:eastAsia="Calibri" w:hAnsi="Arial" w:cs="Arial"/>
                <w:kern w:val="0"/>
                <w:sz w:val="20"/>
                <w:szCs w:val="20"/>
                <w:lang w:val="es-ES"/>
                <w14:ligatures w14:val="none"/>
              </w:rPr>
            </w:pPr>
            <w:r w:rsidRPr="00736275">
              <w:rPr>
                <w:rFonts w:ascii="Arial" w:eastAsia="Calibri" w:hAnsi="Arial" w:cs="Arial"/>
                <w:kern w:val="0"/>
                <w:sz w:val="20"/>
                <w:szCs w:val="20"/>
                <w:lang w:val="es-ES"/>
                <w14:ligatures w14:val="none"/>
              </w:rPr>
              <w:t xml:space="preserve">En virtud de los ajustes realizados y de la transparencia institucional, y de conformidad con lo dispuesto en el artículo 361 de la Ley General de la Administración Pública, </w:t>
            </w:r>
            <w:r w:rsidR="00257F51">
              <w:rPr>
                <w:rFonts w:ascii="Arial" w:eastAsia="Calibri" w:hAnsi="Arial" w:cs="Arial"/>
                <w:kern w:val="0"/>
                <w:sz w:val="20"/>
                <w:szCs w:val="20"/>
                <w:lang w:val="es-ES"/>
                <w14:ligatures w14:val="none"/>
              </w:rPr>
              <w:t xml:space="preserve">se procedió a realizar una nueva consulta </w:t>
            </w:r>
            <w:r w:rsidR="00E550F0">
              <w:rPr>
                <w:rFonts w:ascii="Arial" w:eastAsia="Calibri" w:hAnsi="Arial" w:cs="Arial"/>
                <w:kern w:val="0"/>
                <w:sz w:val="20"/>
                <w:szCs w:val="20"/>
                <w:lang w:val="es-ES"/>
                <w14:ligatures w14:val="none"/>
              </w:rPr>
              <w:t>la cual se materializó mediante</w:t>
            </w:r>
            <w:r w:rsidR="00B42214">
              <w:rPr>
                <w:rFonts w:ascii="Arial" w:eastAsia="Calibri" w:hAnsi="Arial" w:cs="Arial"/>
                <w:kern w:val="0"/>
                <w:sz w:val="20"/>
                <w:szCs w:val="20"/>
                <w:lang w:val="es-ES"/>
                <w14:ligatures w14:val="none"/>
              </w:rPr>
              <w:t xml:space="preserve"> acuerdo </w:t>
            </w:r>
            <w:r w:rsidR="00B42214" w:rsidRPr="00B42214">
              <w:rPr>
                <w:rFonts w:ascii="Arial" w:eastAsia="Calibri" w:hAnsi="Arial" w:cs="Arial"/>
                <w:kern w:val="0"/>
                <w:sz w:val="20"/>
                <w:szCs w:val="20"/>
                <w:lang w:val="es-ES"/>
                <w14:ligatures w14:val="none"/>
              </w:rPr>
              <w:t>SP-A-293 del 17.02.2026</w:t>
            </w:r>
            <w:r w:rsidR="00B42214">
              <w:rPr>
                <w:rFonts w:ascii="Arial" w:eastAsia="Calibri" w:hAnsi="Arial" w:cs="Arial"/>
                <w:kern w:val="0"/>
                <w:sz w:val="20"/>
                <w:szCs w:val="20"/>
                <w:lang w:val="es-ES"/>
                <w14:ligatures w14:val="none"/>
              </w:rPr>
              <w:t xml:space="preserve">, publicado en la </w:t>
            </w:r>
            <w:r w:rsidR="009B3EED" w:rsidRPr="009B3EED">
              <w:rPr>
                <w:rFonts w:ascii="Arial" w:eastAsia="Calibri" w:hAnsi="Arial" w:cs="Arial"/>
                <w:kern w:val="0"/>
                <w:sz w:val="20"/>
                <w:szCs w:val="20"/>
                <w:lang w:val="es-ES"/>
                <w14:ligatures w14:val="none"/>
              </w:rPr>
              <w:t>Gaceta N. 57 del 24 de marzo de 2026</w:t>
            </w:r>
            <w:r w:rsidR="009B3EED">
              <w:rPr>
                <w:rFonts w:ascii="Arial" w:eastAsia="Calibri" w:hAnsi="Arial" w:cs="Arial"/>
                <w:kern w:val="0"/>
                <w:sz w:val="20"/>
                <w:szCs w:val="20"/>
                <w:lang w:val="es-ES"/>
                <w14:ligatures w14:val="none"/>
              </w:rPr>
              <w:t>.</w:t>
            </w:r>
          </w:p>
          <w:p w14:paraId="219DC3DA" w14:textId="77777777" w:rsidR="009B3EED" w:rsidRDefault="009B3EED" w:rsidP="0066015F">
            <w:pPr>
              <w:spacing w:line="288" w:lineRule="auto"/>
              <w:jc w:val="both"/>
              <w:rPr>
                <w:rFonts w:ascii="Arial" w:eastAsia="Calibri" w:hAnsi="Arial" w:cs="Arial"/>
                <w:kern w:val="0"/>
                <w:sz w:val="20"/>
                <w:szCs w:val="20"/>
                <w:lang w:val="es-ES"/>
                <w14:ligatures w14:val="none"/>
              </w:rPr>
            </w:pPr>
          </w:p>
          <w:p w14:paraId="424043EE" w14:textId="77777777" w:rsidR="009B3EED" w:rsidRDefault="009B3EED" w:rsidP="0066015F">
            <w:pPr>
              <w:spacing w:line="288" w:lineRule="auto"/>
              <w:jc w:val="both"/>
              <w:rPr>
                <w:rFonts w:ascii="Arial" w:eastAsia="Calibri" w:hAnsi="Arial" w:cs="Arial"/>
                <w:kern w:val="0"/>
                <w:sz w:val="20"/>
                <w:szCs w:val="20"/>
                <w:lang w:val="es-ES"/>
                <w14:ligatures w14:val="none"/>
              </w:rPr>
            </w:pPr>
            <w:r>
              <w:rPr>
                <w:rFonts w:ascii="Arial" w:eastAsia="Calibri" w:hAnsi="Arial" w:cs="Arial"/>
                <w:kern w:val="0"/>
                <w:sz w:val="20"/>
                <w:szCs w:val="20"/>
                <w:lang w:val="es-ES"/>
                <w14:ligatures w14:val="none"/>
              </w:rPr>
              <w:t xml:space="preserve">Asimismo, </w:t>
            </w:r>
            <w:r w:rsidR="00C67AFF">
              <w:rPr>
                <w:rFonts w:ascii="Arial" w:eastAsia="Calibri" w:hAnsi="Arial" w:cs="Arial"/>
                <w:kern w:val="0"/>
                <w:sz w:val="20"/>
                <w:szCs w:val="20"/>
                <w:lang w:val="es-ES"/>
                <w14:ligatures w14:val="none"/>
              </w:rPr>
              <w:t>esta nueva consulta se hizo de conocimiento</w:t>
            </w:r>
            <w:r w:rsidR="00C86D2E">
              <w:rPr>
                <w:rFonts w:ascii="Arial" w:eastAsia="Calibri" w:hAnsi="Arial" w:cs="Arial"/>
                <w:kern w:val="0"/>
                <w:sz w:val="20"/>
                <w:szCs w:val="20"/>
                <w:lang w:val="es-ES"/>
                <w14:ligatures w14:val="none"/>
              </w:rPr>
              <w:t xml:space="preserve"> de la </w:t>
            </w:r>
            <w:r w:rsidR="00C86D2E" w:rsidRPr="008914B6">
              <w:rPr>
                <w:rFonts w:ascii="Arial" w:eastAsia="Calibri" w:hAnsi="Arial" w:cs="Arial"/>
                <w:kern w:val="0"/>
                <w:sz w:val="20"/>
                <w:szCs w:val="20"/>
                <w:lang w:val="es-ES"/>
                <w14:ligatures w14:val="none"/>
              </w:rPr>
              <w:t xml:space="preserve">Direccion </w:t>
            </w:r>
            <w:r w:rsidR="00C86D2E">
              <w:rPr>
                <w:rFonts w:ascii="Arial" w:eastAsia="Calibri" w:hAnsi="Arial" w:cs="Arial"/>
                <w:kern w:val="0"/>
                <w:sz w:val="20"/>
                <w:szCs w:val="20"/>
                <w:lang w:val="es-ES"/>
                <w14:ligatures w14:val="none"/>
              </w:rPr>
              <w:t xml:space="preserve">de la </w:t>
            </w:r>
            <w:r w:rsidR="00C86D2E" w:rsidRPr="008914B6">
              <w:rPr>
                <w:rFonts w:ascii="Arial" w:eastAsia="Calibri" w:hAnsi="Arial" w:cs="Arial"/>
                <w:kern w:val="0"/>
                <w:sz w:val="20"/>
                <w:szCs w:val="20"/>
                <w:lang w:val="es-ES"/>
                <w14:ligatures w14:val="none"/>
              </w:rPr>
              <w:t>Junta Adm</w:t>
            </w:r>
            <w:r w:rsidR="00C86D2E">
              <w:rPr>
                <w:rFonts w:ascii="Arial" w:eastAsia="Calibri" w:hAnsi="Arial" w:cs="Arial"/>
                <w:kern w:val="0"/>
                <w:sz w:val="20"/>
                <w:szCs w:val="20"/>
                <w:lang w:val="es-ES"/>
                <w14:ligatures w14:val="none"/>
              </w:rPr>
              <w:t xml:space="preserve">inistrativa del </w:t>
            </w:r>
            <w:r w:rsidR="00C86D2E" w:rsidRPr="008914B6">
              <w:rPr>
                <w:rFonts w:ascii="Arial" w:eastAsia="Calibri" w:hAnsi="Arial" w:cs="Arial"/>
                <w:kern w:val="0"/>
                <w:sz w:val="20"/>
                <w:szCs w:val="20"/>
                <w:lang w:val="es-ES"/>
                <w14:ligatures w14:val="none"/>
              </w:rPr>
              <w:t>Fondo de Jubilaciones y Pensiones</w:t>
            </w:r>
            <w:r w:rsidR="00C86D2E">
              <w:rPr>
                <w:rFonts w:ascii="Arial" w:eastAsia="Calibri" w:hAnsi="Arial" w:cs="Arial"/>
                <w:kern w:val="0"/>
                <w:sz w:val="20"/>
                <w:szCs w:val="20"/>
                <w:lang w:val="es-ES"/>
                <w14:ligatures w14:val="none"/>
              </w:rPr>
              <w:t xml:space="preserve"> del Poder Judicial</w:t>
            </w:r>
            <w:r w:rsidR="00C67AFF">
              <w:rPr>
                <w:rFonts w:ascii="Arial" w:eastAsia="Calibri" w:hAnsi="Arial" w:cs="Arial"/>
                <w:kern w:val="0"/>
                <w:sz w:val="20"/>
                <w:szCs w:val="20"/>
                <w:lang w:val="es-ES"/>
                <w14:ligatures w14:val="none"/>
              </w:rPr>
              <w:t xml:space="preserve"> </w:t>
            </w:r>
            <w:r>
              <w:rPr>
                <w:rFonts w:ascii="Arial" w:eastAsia="Calibri" w:hAnsi="Arial" w:cs="Arial"/>
                <w:kern w:val="0"/>
                <w:sz w:val="20"/>
                <w:szCs w:val="20"/>
                <w:lang w:val="es-ES"/>
                <w14:ligatures w14:val="none"/>
              </w:rPr>
              <w:t>mediante correo</w:t>
            </w:r>
            <w:r w:rsidR="00CC4327">
              <w:rPr>
                <w:rFonts w:ascii="Arial" w:eastAsia="Calibri" w:hAnsi="Arial" w:cs="Arial"/>
                <w:kern w:val="0"/>
                <w:sz w:val="20"/>
                <w:szCs w:val="20"/>
                <w:lang w:val="es-ES"/>
                <w14:ligatures w14:val="none"/>
              </w:rPr>
              <w:t xml:space="preserve"> electrónico</w:t>
            </w:r>
            <w:r>
              <w:rPr>
                <w:rFonts w:ascii="Arial" w:eastAsia="Calibri" w:hAnsi="Arial" w:cs="Arial"/>
                <w:kern w:val="0"/>
                <w:sz w:val="20"/>
                <w:szCs w:val="20"/>
                <w:lang w:val="es-ES"/>
                <w14:ligatures w14:val="none"/>
              </w:rPr>
              <w:t xml:space="preserve"> de fecha </w:t>
            </w:r>
            <w:r w:rsidR="00CC4327">
              <w:rPr>
                <w:rFonts w:ascii="Arial" w:eastAsia="Calibri" w:hAnsi="Arial" w:cs="Arial"/>
                <w:kern w:val="0"/>
                <w:sz w:val="20"/>
                <w:szCs w:val="20"/>
                <w:lang w:val="es-ES"/>
                <w14:ligatures w14:val="none"/>
              </w:rPr>
              <w:t>09 de abril del año en curso</w:t>
            </w:r>
            <w:r w:rsidR="00F03D6B">
              <w:rPr>
                <w:rFonts w:ascii="Arial" w:eastAsia="Calibri" w:hAnsi="Arial" w:cs="Arial"/>
                <w:kern w:val="0"/>
                <w:sz w:val="20"/>
                <w:szCs w:val="20"/>
                <w:lang w:val="es-ES"/>
                <w14:ligatures w14:val="none"/>
              </w:rPr>
              <w:t>.</w:t>
            </w:r>
            <w:r w:rsidR="00A40A17">
              <w:rPr>
                <w:rFonts w:ascii="Arial" w:eastAsia="Calibri" w:hAnsi="Arial" w:cs="Arial"/>
                <w:kern w:val="0"/>
                <w:sz w:val="20"/>
                <w:szCs w:val="20"/>
                <w:lang w:val="es-ES"/>
                <w14:ligatures w14:val="none"/>
              </w:rPr>
              <w:t xml:space="preserve"> </w:t>
            </w:r>
          </w:p>
          <w:p w14:paraId="241ED4EB" w14:textId="77777777" w:rsidR="00A40A17" w:rsidRDefault="00A40A17" w:rsidP="0066015F">
            <w:pPr>
              <w:spacing w:line="288" w:lineRule="auto"/>
              <w:jc w:val="both"/>
              <w:rPr>
                <w:rFonts w:ascii="Arial" w:eastAsia="Calibri" w:hAnsi="Arial" w:cs="Arial"/>
                <w:kern w:val="0"/>
                <w:sz w:val="20"/>
                <w:szCs w:val="20"/>
                <w:lang w:val="es-ES"/>
                <w14:ligatures w14:val="none"/>
              </w:rPr>
            </w:pPr>
          </w:p>
          <w:p w14:paraId="07297734" w14:textId="52BAA6CD" w:rsidR="00A40A17" w:rsidRPr="00736275" w:rsidRDefault="00C74590" w:rsidP="0066015F">
            <w:pPr>
              <w:spacing w:line="288" w:lineRule="auto"/>
              <w:jc w:val="both"/>
              <w:rPr>
                <w:rFonts w:ascii="Arial" w:eastAsia="Calibri" w:hAnsi="Arial" w:cs="Arial"/>
                <w:kern w:val="0"/>
                <w:sz w:val="20"/>
                <w:szCs w:val="20"/>
                <w:lang w:val="es-ES"/>
                <w14:ligatures w14:val="none"/>
              </w:rPr>
            </w:pPr>
            <w:r>
              <w:rPr>
                <w:rFonts w:ascii="Arial" w:eastAsia="Calibri" w:hAnsi="Arial" w:cs="Arial"/>
                <w:kern w:val="0"/>
                <w:sz w:val="20"/>
                <w:szCs w:val="20"/>
                <w:lang w:val="es-ES"/>
                <w14:ligatures w14:val="none"/>
              </w:rPr>
              <w:object w:dxaOrig="1536" w:dyaOrig="998" w14:anchorId="5D9DF537">
                <v:shape id="_x0000_i1031" type="#_x0000_t75" style="width:76.5pt;height:50.25pt" o:ole="">
                  <v:imagedata r:id="rId25" o:title=""/>
                </v:shape>
                <o:OLEObject Type="Embed" ProgID="Package" ShapeID="_x0000_i1031" DrawAspect="Icon" ObjectID="_1841233376" r:id="rId26"/>
              </w:object>
            </w:r>
          </w:p>
        </w:tc>
        <w:tc>
          <w:tcPr>
            <w:tcW w:w="1187" w:type="pct"/>
            <w:vMerge/>
          </w:tcPr>
          <w:p w14:paraId="5CCEBEAF"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A440CD" w:rsidRPr="00E67101" w14:paraId="6EB7F178" w14:textId="77777777" w:rsidTr="009E2E9B">
        <w:trPr>
          <w:trHeight w:val="478"/>
        </w:trPr>
        <w:tc>
          <w:tcPr>
            <w:tcW w:w="1188" w:type="pct"/>
            <w:vMerge/>
          </w:tcPr>
          <w:p w14:paraId="41AC88D6"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437" w:type="pct"/>
          </w:tcPr>
          <w:p w14:paraId="130A48A3" w14:textId="6E8BFDAE" w:rsidR="00E73797" w:rsidRPr="00E67101" w:rsidRDefault="00E73797" w:rsidP="00C64E09">
            <w:pPr>
              <w:spacing w:line="288" w:lineRule="auto"/>
              <w:jc w:val="both"/>
              <w:rPr>
                <w:rFonts w:ascii="Arial" w:eastAsia="Calibri" w:hAnsi="Arial" w:cs="Arial"/>
                <w:kern w:val="0"/>
                <w:sz w:val="20"/>
                <w:szCs w:val="20"/>
                <w:lang w:val="es-ES"/>
                <w14:ligatures w14:val="none"/>
              </w:rPr>
            </w:pPr>
          </w:p>
        </w:tc>
        <w:tc>
          <w:tcPr>
            <w:tcW w:w="1188" w:type="pct"/>
          </w:tcPr>
          <w:p w14:paraId="0C9143AD" w14:textId="350923B7" w:rsidR="00B236A3" w:rsidRPr="00E67101" w:rsidRDefault="00B236A3" w:rsidP="00CB6A63">
            <w:pPr>
              <w:pStyle w:val="Prrafodelista"/>
              <w:spacing w:line="288" w:lineRule="auto"/>
              <w:ind w:left="360"/>
              <w:jc w:val="both"/>
              <w:rPr>
                <w:rFonts w:ascii="Arial" w:eastAsia="Calibri" w:hAnsi="Arial" w:cs="Arial"/>
                <w:b/>
                <w:bCs/>
                <w:kern w:val="0"/>
                <w:sz w:val="20"/>
                <w:szCs w:val="20"/>
                <w:lang w:val="es-ES"/>
                <w14:ligatures w14:val="none"/>
              </w:rPr>
            </w:pPr>
          </w:p>
        </w:tc>
        <w:tc>
          <w:tcPr>
            <w:tcW w:w="1187" w:type="pct"/>
            <w:vMerge/>
          </w:tcPr>
          <w:p w14:paraId="3BDDE8A3"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A440CD" w:rsidRPr="00E67101" w14:paraId="3F0C6740" w14:textId="77777777" w:rsidTr="009E2E9B">
        <w:trPr>
          <w:trHeight w:val="478"/>
        </w:trPr>
        <w:tc>
          <w:tcPr>
            <w:tcW w:w="1188" w:type="pct"/>
            <w:vMerge/>
          </w:tcPr>
          <w:p w14:paraId="21B7807B"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437" w:type="pct"/>
          </w:tcPr>
          <w:p w14:paraId="17C8BA24" w14:textId="0C673819"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188" w:type="pct"/>
          </w:tcPr>
          <w:p w14:paraId="0A99A730" w14:textId="3FCAB22A" w:rsidR="00E73797" w:rsidRPr="00E67101" w:rsidRDefault="00E73797" w:rsidP="009F327E">
            <w:pPr>
              <w:spacing w:line="288" w:lineRule="auto"/>
              <w:jc w:val="both"/>
              <w:rPr>
                <w:rFonts w:ascii="Arial" w:eastAsia="Calibri" w:hAnsi="Arial" w:cs="Arial"/>
                <w:kern w:val="0"/>
                <w:sz w:val="20"/>
                <w:szCs w:val="20"/>
                <w:lang w:val="es-ES"/>
                <w14:ligatures w14:val="none"/>
              </w:rPr>
            </w:pPr>
          </w:p>
        </w:tc>
        <w:tc>
          <w:tcPr>
            <w:tcW w:w="1187" w:type="pct"/>
            <w:vMerge/>
          </w:tcPr>
          <w:p w14:paraId="43AF8114"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A440CD" w:rsidRPr="00E67101" w14:paraId="2761FAC5" w14:textId="77777777" w:rsidTr="009E2E9B">
        <w:trPr>
          <w:trHeight w:val="478"/>
        </w:trPr>
        <w:tc>
          <w:tcPr>
            <w:tcW w:w="1188" w:type="pct"/>
            <w:vMerge/>
          </w:tcPr>
          <w:p w14:paraId="59E1D305"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437" w:type="pct"/>
          </w:tcPr>
          <w:p w14:paraId="47695FAD" w14:textId="075E99DE" w:rsidR="00E73797" w:rsidRPr="00E67101" w:rsidRDefault="00E73797" w:rsidP="009F327E">
            <w:pPr>
              <w:spacing w:line="288" w:lineRule="auto"/>
              <w:jc w:val="both"/>
              <w:rPr>
                <w:rFonts w:ascii="Arial" w:eastAsia="Calibri" w:hAnsi="Arial" w:cs="Arial"/>
                <w:kern w:val="0"/>
                <w:sz w:val="20"/>
                <w:szCs w:val="20"/>
                <w14:ligatures w14:val="none"/>
              </w:rPr>
            </w:pPr>
          </w:p>
        </w:tc>
        <w:tc>
          <w:tcPr>
            <w:tcW w:w="1188" w:type="pct"/>
          </w:tcPr>
          <w:p w14:paraId="3088492A" w14:textId="1282294C" w:rsidR="00F22AFF" w:rsidRPr="00E67101" w:rsidRDefault="00F22AFF" w:rsidP="000C6D51">
            <w:pPr>
              <w:pStyle w:val="Prrafodelista"/>
              <w:spacing w:line="288" w:lineRule="auto"/>
              <w:jc w:val="both"/>
              <w:rPr>
                <w:rFonts w:ascii="Arial" w:eastAsia="Calibri" w:hAnsi="Arial" w:cs="Arial"/>
                <w:kern w:val="0"/>
                <w:sz w:val="20"/>
                <w:szCs w:val="20"/>
                <w:lang w:val="es-ES"/>
                <w14:ligatures w14:val="none"/>
              </w:rPr>
            </w:pPr>
          </w:p>
        </w:tc>
        <w:tc>
          <w:tcPr>
            <w:tcW w:w="1187" w:type="pct"/>
            <w:vMerge/>
          </w:tcPr>
          <w:p w14:paraId="776B9783"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A440CD" w:rsidRPr="00E67101" w14:paraId="35209BFB" w14:textId="77777777" w:rsidTr="009E2E9B">
        <w:trPr>
          <w:trHeight w:val="478"/>
        </w:trPr>
        <w:tc>
          <w:tcPr>
            <w:tcW w:w="1188" w:type="pct"/>
            <w:vMerge/>
          </w:tcPr>
          <w:p w14:paraId="74DE239E"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437" w:type="pct"/>
          </w:tcPr>
          <w:p w14:paraId="09094C41" w14:textId="595ECB71" w:rsidR="00E73797" w:rsidRPr="00E67101" w:rsidRDefault="00E73797" w:rsidP="009F327E">
            <w:pPr>
              <w:spacing w:line="288" w:lineRule="auto"/>
              <w:jc w:val="both"/>
              <w:rPr>
                <w:rFonts w:ascii="Arial" w:eastAsia="Calibri" w:hAnsi="Arial" w:cs="Arial"/>
                <w:kern w:val="0"/>
                <w:sz w:val="20"/>
                <w:szCs w:val="20"/>
                <w:lang w:val="es-ES"/>
                <w14:ligatures w14:val="none"/>
              </w:rPr>
            </w:pPr>
          </w:p>
        </w:tc>
        <w:tc>
          <w:tcPr>
            <w:tcW w:w="1188" w:type="pct"/>
          </w:tcPr>
          <w:p w14:paraId="44BF03CC" w14:textId="26FA285D" w:rsidR="007D08E5" w:rsidRPr="00E67101" w:rsidRDefault="007D08E5" w:rsidP="00CB6A63">
            <w:pPr>
              <w:pStyle w:val="Prrafodelista"/>
              <w:spacing w:line="288" w:lineRule="auto"/>
              <w:jc w:val="both"/>
              <w:rPr>
                <w:rFonts w:ascii="Arial" w:eastAsia="Calibri" w:hAnsi="Arial" w:cs="Arial"/>
                <w:b/>
                <w:bCs/>
                <w:kern w:val="0"/>
                <w:sz w:val="20"/>
                <w:szCs w:val="20"/>
                <w:lang w:val="es-ES"/>
                <w14:ligatures w14:val="none"/>
              </w:rPr>
            </w:pPr>
          </w:p>
        </w:tc>
        <w:tc>
          <w:tcPr>
            <w:tcW w:w="1187" w:type="pct"/>
            <w:vMerge/>
          </w:tcPr>
          <w:p w14:paraId="6F018D10"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A440CD" w:rsidRPr="00E67101" w14:paraId="35DA28DD" w14:textId="77777777" w:rsidTr="009E2E9B">
        <w:trPr>
          <w:trHeight w:val="478"/>
        </w:trPr>
        <w:tc>
          <w:tcPr>
            <w:tcW w:w="1188" w:type="pct"/>
            <w:vMerge/>
          </w:tcPr>
          <w:p w14:paraId="53E3EA3A"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437" w:type="pct"/>
          </w:tcPr>
          <w:p w14:paraId="699D9A18"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188" w:type="pct"/>
          </w:tcPr>
          <w:p w14:paraId="5E2D818E"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187" w:type="pct"/>
          </w:tcPr>
          <w:p w14:paraId="12D00193"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A440CD" w:rsidRPr="00E67101" w14:paraId="60C1CB6B" w14:textId="77777777" w:rsidTr="009E2E9B">
        <w:tc>
          <w:tcPr>
            <w:tcW w:w="1188" w:type="pct"/>
          </w:tcPr>
          <w:p w14:paraId="28553785"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437" w:type="pct"/>
          </w:tcPr>
          <w:p w14:paraId="683FB751"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188" w:type="pct"/>
          </w:tcPr>
          <w:p w14:paraId="6F687BA2"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c>
          <w:tcPr>
            <w:tcW w:w="1187" w:type="pct"/>
          </w:tcPr>
          <w:p w14:paraId="3F206835" w14:textId="77777777" w:rsidR="00E73797" w:rsidRPr="00E67101" w:rsidRDefault="00E73797" w:rsidP="009F327E">
            <w:pPr>
              <w:spacing w:line="288" w:lineRule="auto"/>
              <w:jc w:val="both"/>
              <w:rPr>
                <w:rFonts w:ascii="Arial" w:eastAsia="Calibri" w:hAnsi="Arial" w:cs="Arial"/>
                <w:b/>
                <w:bCs/>
                <w:kern w:val="0"/>
                <w:sz w:val="20"/>
                <w:szCs w:val="20"/>
                <w:lang w:val="es-ES"/>
                <w14:ligatures w14:val="none"/>
              </w:rPr>
            </w:pPr>
          </w:p>
        </w:tc>
      </w:tr>
      <w:tr w:rsidR="00A440CD" w:rsidRPr="00E67101" w14:paraId="3AC6AF81" w14:textId="77777777" w:rsidTr="009E2E9B">
        <w:tc>
          <w:tcPr>
            <w:tcW w:w="1188" w:type="pct"/>
          </w:tcPr>
          <w:p w14:paraId="05A5ADED" w14:textId="653CF951" w:rsidR="00906E09" w:rsidRPr="00906E09" w:rsidRDefault="00906E09" w:rsidP="00906E09">
            <w:pPr>
              <w:spacing w:line="288" w:lineRule="auto"/>
              <w:jc w:val="both"/>
              <w:rPr>
                <w:rFonts w:ascii="Arial" w:eastAsia="Aptos" w:hAnsi="Arial" w:cs="Arial"/>
                <w:sz w:val="20"/>
                <w:szCs w:val="20"/>
              </w:rPr>
            </w:pPr>
            <w:bookmarkStart w:id="3" w:name="_Hlk210825847"/>
            <w:r w:rsidRPr="00906E09">
              <w:rPr>
                <w:rFonts w:ascii="Arial" w:eastAsia="Calibri" w:hAnsi="Arial" w:cs="Arial"/>
                <w:b/>
                <w:bCs/>
                <w:kern w:val="0"/>
                <w:sz w:val="20"/>
                <w:szCs w:val="20"/>
                <w:lang w:val="es-ES"/>
                <w14:ligatures w14:val="none"/>
              </w:rPr>
              <w:t xml:space="preserve">Segundo: </w:t>
            </w:r>
            <w:r w:rsidRPr="00906E09">
              <w:rPr>
                <w:rFonts w:ascii="Arial" w:eastAsia="Calibri" w:hAnsi="Arial" w:cs="Arial"/>
                <w:kern w:val="0"/>
                <w:sz w:val="20"/>
                <w:szCs w:val="20"/>
                <w:lang w:val="es-ES"/>
                <w14:ligatures w14:val="none"/>
              </w:rPr>
              <w:t xml:space="preserve">Las tablas de mortalidad se mantendrán disponibles en el sitio web de la Superintendencia de Pensiones: </w:t>
            </w:r>
            <w:hyperlink r:id="rId27" w:history="1">
              <w:r w:rsidRPr="00906E09">
                <w:rPr>
                  <w:rFonts w:ascii="Arial" w:eastAsia="Aptos" w:hAnsi="Arial" w:cs="Arial"/>
                  <w:color w:val="467886"/>
                  <w:sz w:val="20"/>
                  <w:szCs w:val="20"/>
                  <w:u w:val="single"/>
                </w:rPr>
                <w:t>https://www.supen.fi.cr</w:t>
              </w:r>
            </w:hyperlink>
            <w:r w:rsidRPr="00906E09">
              <w:rPr>
                <w:rFonts w:ascii="Arial" w:eastAsia="Calibri" w:hAnsi="Arial" w:cs="Arial"/>
                <w:kern w:val="0"/>
                <w:sz w:val="20"/>
                <w:szCs w:val="20"/>
                <w:lang w:val="es-ES"/>
                <w14:ligatures w14:val="none"/>
              </w:rPr>
              <w:t>.</w:t>
            </w:r>
            <w:r w:rsidRPr="00906E09">
              <w:rPr>
                <w:rFonts w:ascii="Arial" w:eastAsia="Aptos" w:hAnsi="Arial" w:cs="Arial"/>
                <w:sz w:val="20"/>
                <w:szCs w:val="20"/>
              </w:rPr>
              <w:t xml:space="preserve">  Una vez ingresado al sitio, se debe elegir la sección de </w:t>
            </w:r>
            <w:r w:rsidRPr="00906E09">
              <w:rPr>
                <w:rFonts w:ascii="Arial" w:eastAsia="Aptos" w:hAnsi="Arial" w:cs="Arial"/>
                <w:b/>
                <w:bCs/>
                <w:sz w:val="20"/>
                <w:szCs w:val="20"/>
              </w:rPr>
              <w:t>Publicaciones del sector</w:t>
            </w:r>
            <w:r w:rsidRPr="00906E09">
              <w:rPr>
                <w:rFonts w:ascii="Arial" w:eastAsia="Aptos" w:hAnsi="Arial" w:cs="Arial"/>
                <w:sz w:val="20"/>
                <w:szCs w:val="20"/>
              </w:rPr>
              <w:t>, en la carpeta</w:t>
            </w:r>
            <w:r w:rsidRPr="00906E09">
              <w:rPr>
                <w:rFonts w:ascii="Arial" w:eastAsia="Aptos" w:hAnsi="Arial" w:cs="Arial"/>
                <w:b/>
                <w:bCs/>
                <w:sz w:val="20"/>
                <w:szCs w:val="20"/>
              </w:rPr>
              <w:t xml:space="preserve"> Tablas de Mortalidad </w:t>
            </w:r>
            <w:r w:rsidRPr="00906E09">
              <w:rPr>
                <w:rFonts w:ascii="Arial" w:eastAsia="Aptos" w:hAnsi="Arial" w:cs="Arial"/>
                <w:sz w:val="20"/>
                <w:szCs w:val="20"/>
              </w:rPr>
              <w:t>y la subcarpeta</w:t>
            </w:r>
            <w:r w:rsidRPr="00906E09">
              <w:rPr>
                <w:rFonts w:ascii="Arial" w:eastAsia="Aptos" w:hAnsi="Arial" w:cs="Arial"/>
                <w:b/>
                <w:bCs/>
                <w:sz w:val="20"/>
                <w:szCs w:val="20"/>
              </w:rPr>
              <w:t xml:space="preserve"> Tablas de Mortalidad en consulta</w:t>
            </w:r>
            <w:r w:rsidRPr="00906E09">
              <w:rPr>
                <w:rFonts w:ascii="Arial" w:eastAsia="Aptos" w:hAnsi="Arial" w:cs="Arial"/>
                <w:sz w:val="20"/>
                <w:szCs w:val="20"/>
              </w:rPr>
              <w:t>. Este espacio incluye también los documentos técnicos de referencia, así como la matriz de cambios de la primera consulta, los cuales no forman parte de la consulta pero que permiten comprender los fundamentos que sustentaron la elaboración de las tablas de mortalidad.</w:t>
            </w:r>
          </w:p>
        </w:tc>
        <w:tc>
          <w:tcPr>
            <w:tcW w:w="1437" w:type="pct"/>
          </w:tcPr>
          <w:p w14:paraId="400E1FB6" w14:textId="77777777" w:rsidR="00906E09" w:rsidRPr="00E67101" w:rsidRDefault="00906E09" w:rsidP="00906E09">
            <w:pPr>
              <w:spacing w:line="288" w:lineRule="auto"/>
              <w:jc w:val="both"/>
              <w:rPr>
                <w:rFonts w:ascii="Arial" w:eastAsia="Calibri" w:hAnsi="Arial" w:cs="Arial"/>
                <w:b/>
                <w:bCs/>
                <w:kern w:val="0"/>
                <w:sz w:val="20"/>
                <w:szCs w:val="20"/>
                <w:lang w:val="es-ES"/>
                <w14:ligatures w14:val="none"/>
              </w:rPr>
            </w:pPr>
          </w:p>
        </w:tc>
        <w:tc>
          <w:tcPr>
            <w:tcW w:w="1188" w:type="pct"/>
          </w:tcPr>
          <w:p w14:paraId="78E34EF2" w14:textId="7AADE6DF" w:rsidR="00906E09" w:rsidRPr="00746774" w:rsidRDefault="00143AAE" w:rsidP="00906E09">
            <w:pPr>
              <w:spacing w:line="288" w:lineRule="auto"/>
              <w:jc w:val="both"/>
              <w:rPr>
                <w:rFonts w:ascii="Arial" w:eastAsia="Calibri" w:hAnsi="Arial" w:cs="Arial"/>
                <w:kern w:val="0"/>
                <w:sz w:val="20"/>
                <w:szCs w:val="20"/>
                <w:lang w:val="es-ES"/>
                <w14:ligatures w14:val="none"/>
              </w:rPr>
            </w:pPr>
            <w:r w:rsidRPr="00143AAE">
              <w:rPr>
                <w:rFonts w:ascii="Arial" w:eastAsia="Calibri" w:hAnsi="Arial" w:cs="Arial"/>
                <w:b/>
                <w:bCs/>
                <w:kern w:val="0"/>
                <w:sz w:val="20"/>
                <w:szCs w:val="20"/>
                <w:lang w:val="es-ES"/>
                <w14:ligatures w14:val="none"/>
              </w:rPr>
              <w:t>Ajuste</w:t>
            </w:r>
            <w:r>
              <w:rPr>
                <w:rFonts w:ascii="Arial" w:eastAsia="Calibri" w:hAnsi="Arial" w:cs="Arial"/>
                <w:kern w:val="0"/>
                <w:sz w:val="20"/>
                <w:szCs w:val="20"/>
                <w:lang w:val="es-ES"/>
                <w14:ligatures w14:val="none"/>
              </w:rPr>
              <w:t xml:space="preserve">: </w:t>
            </w:r>
            <w:r w:rsidR="00746774" w:rsidRPr="00746774">
              <w:rPr>
                <w:rFonts w:ascii="Arial" w:eastAsia="Calibri" w:hAnsi="Arial" w:cs="Arial"/>
                <w:kern w:val="0"/>
                <w:sz w:val="20"/>
                <w:szCs w:val="20"/>
                <w:lang w:val="es-ES"/>
                <w14:ligatures w14:val="none"/>
              </w:rPr>
              <w:t>Ajuste de la publicación final</w:t>
            </w:r>
          </w:p>
        </w:tc>
        <w:tc>
          <w:tcPr>
            <w:tcW w:w="1187" w:type="pct"/>
          </w:tcPr>
          <w:p w14:paraId="1A4230B1" w14:textId="7FF0B91D" w:rsidR="00906E09" w:rsidRPr="001C0FB2" w:rsidRDefault="001C0FB2" w:rsidP="00906E09">
            <w:pPr>
              <w:spacing w:line="288" w:lineRule="auto"/>
              <w:jc w:val="both"/>
              <w:rPr>
                <w:rFonts w:ascii="Arial" w:eastAsia="Calibri" w:hAnsi="Arial" w:cs="Arial"/>
                <w:kern w:val="0"/>
                <w:sz w:val="20"/>
                <w:szCs w:val="20"/>
                <w:lang w:val="es-ES"/>
                <w14:ligatures w14:val="none"/>
              </w:rPr>
            </w:pPr>
            <w:r w:rsidRPr="001C0FB2">
              <w:rPr>
                <w:rFonts w:ascii="Arial" w:eastAsia="Calibri" w:hAnsi="Arial" w:cs="Arial"/>
                <w:b/>
                <w:bCs/>
                <w:kern w:val="0"/>
                <w:sz w:val="20"/>
                <w:szCs w:val="20"/>
                <w:lang w:val="es-ES"/>
                <w14:ligatures w14:val="none"/>
              </w:rPr>
              <w:t>Segundo</w:t>
            </w:r>
            <w:r w:rsidRPr="001C0FB2">
              <w:rPr>
                <w:rFonts w:ascii="Arial" w:eastAsia="Calibri" w:hAnsi="Arial" w:cs="Arial"/>
                <w:kern w:val="0"/>
                <w:sz w:val="20"/>
                <w:szCs w:val="20"/>
                <w:lang w:val="es-ES"/>
                <w14:ligatures w14:val="none"/>
              </w:rPr>
              <w:t xml:space="preserve">: Las tablas de mortalidad se encuentran disponibles en el sitio web de la Superintendencia de Pensiones: https://www.supen.fi.cr, en la sección de </w:t>
            </w:r>
            <w:r w:rsidRPr="00746774">
              <w:rPr>
                <w:rFonts w:ascii="Arial" w:eastAsia="Calibri" w:hAnsi="Arial" w:cs="Arial"/>
                <w:b/>
                <w:bCs/>
                <w:kern w:val="0"/>
                <w:sz w:val="20"/>
                <w:szCs w:val="20"/>
                <w:lang w:val="es-ES"/>
                <w14:ligatures w14:val="none"/>
              </w:rPr>
              <w:t>Publicaciones del sector</w:t>
            </w:r>
            <w:r w:rsidRPr="001C0FB2">
              <w:rPr>
                <w:rFonts w:ascii="Arial" w:eastAsia="Calibri" w:hAnsi="Arial" w:cs="Arial"/>
                <w:kern w:val="0"/>
                <w:sz w:val="20"/>
                <w:szCs w:val="20"/>
                <w:lang w:val="es-ES"/>
                <w14:ligatures w14:val="none"/>
              </w:rPr>
              <w:t xml:space="preserve">, en la carpeta </w:t>
            </w:r>
            <w:r w:rsidRPr="00746774">
              <w:rPr>
                <w:rFonts w:ascii="Arial" w:eastAsia="Calibri" w:hAnsi="Arial" w:cs="Arial"/>
                <w:b/>
                <w:bCs/>
                <w:kern w:val="0"/>
                <w:sz w:val="20"/>
                <w:szCs w:val="20"/>
                <w:lang w:val="es-ES"/>
                <w14:ligatures w14:val="none"/>
              </w:rPr>
              <w:t>Tablas de Mortalidad.</w:t>
            </w:r>
          </w:p>
        </w:tc>
      </w:tr>
      <w:bookmarkEnd w:id="3"/>
      <w:tr w:rsidR="00A440CD" w:rsidRPr="00E67101" w14:paraId="14F438D6" w14:textId="77777777" w:rsidTr="009E2E9B">
        <w:tc>
          <w:tcPr>
            <w:tcW w:w="1188" w:type="pct"/>
          </w:tcPr>
          <w:p w14:paraId="7347CC1D" w14:textId="77777777" w:rsidR="00E73797" w:rsidRPr="00E67101" w:rsidRDefault="00E73797" w:rsidP="009F327E">
            <w:pPr>
              <w:spacing w:line="288" w:lineRule="auto"/>
              <w:jc w:val="both"/>
              <w:rPr>
                <w:rFonts w:ascii="Arial" w:eastAsia="Aptos" w:hAnsi="Arial" w:cs="Arial"/>
                <w:sz w:val="20"/>
                <w:szCs w:val="20"/>
              </w:rPr>
            </w:pPr>
          </w:p>
        </w:tc>
        <w:tc>
          <w:tcPr>
            <w:tcW w:w="1437" w:type="pct"/>
          </w:tcPr>
          <w:p w14:paraId="246E7617" w14:textId="77777777" w:rsidR="00E73797" w:rsidRPr="00E67101" w:rsidRDefault="00E73797" w:rsidP="009F327E">
            <w:pPr>
              <w:spacing w:line="288" w:lineRule="auto"/>
              <w:jc w:val="both"/>
              <w:rPr>
                <w:rFonts w:ascii="Arial" w:eastAsia="Aptos" w:hAnsi="Arial" w:cs="Arial"/>
                <w:sz w:val="20"/>
                <w:szCs w:val="20"/>
              </w:rPr>
            </w:pPr>
          </w:p>
        </w:tc>
        <w:tc>
          <w:tcPr>
            <w:tcW w:w="1188" w:type="pct"/>
          </w:tcPr>
          <w:p w14:paraId="3CB50614" w14:textId="77777777" w:rsidR="00E73797" w:rsidRPr="00E67101" w:rsidRDefault="00E73797" w:rsidP="009F327E">
            <w:pPr>
              <w:spacing w:line="288" w:lineRule="auto"/>
              <w:jc w:val="both"/>
              <w:rPr>
                <w:rFonts w:ascii="Arial" w:eastAsia="Aptos" w:hAnsi="Arial" w:cs="Arial"/>
                <w:sz w:val="20"/>
                <w:szCs w:val="20"/>
              </w:rPr>
            </w:pPr>
          </w:p>
        </w:tc>
        <w:tc>
          <w:tcPr>
            <w:tcW w:w="1187" w:type="pct"/>
          </w:tcPr>
          <w:p w14:paraId="16310A01" w14:textId="77777777" w:rsidR="00E73797" w:rsidRPr="00E67101" w:rsidRDefault="00E73797" w:rsidP="009F327E">
            <w:pPr>
              <w:spacing w:line="288" w:lineRule="auto"/>
              <w:jc w:val="both"/>
              <w:rPr>
                <w:rFonts w:ascii="Arial" w:eastAsia="Aptos" w:hAnsi="Arial" w:cs="Arial"/>
                <w:sz w:val="20"/>
                <w:szCs w:val="20"/>
              </w:rPr>
            </w:pPr>
          </w:p>
        </w:tc>
      </w:tr>
      <w:tr w:rsidR="00A440CD" w:rsidRPr="00E67101" w14:paraId="7294E676" w14:textId="77777777" w:rsidTr="009E2E9B">
        <w:tc>
          <w:tcPr>
            <w:tcW w:w="1188" w:type="pct"/>
          </w:tcPr>
          <w:p w14:paraId="78351CD7" w14:textId="6FFCC638" w:rsidR="005C4A7B" w:rsidRPr="005C4A7B" w:rsidRDefault="005C4A7B" w:rsidP="005C4A7B">
            <w:pPr>
              <w:spacing w:line="288" w:lineRule="auto"/>
              <w:jc w:val="both"/>
              <w:rPr>
                <w:rFonts w:ascii="Arial" w:eastAsia="Aptos" w:hAnsi="Arial" w:cs="Arial"/>
                <w:sz w:val="20"/>
                <w:szCs w:val="20"/>
              </w:rPr>
            </w:pPr>
            <w:r w:rsidRPr="005C4A7B">
              <w:rPr>
                <w:rFonts w:ascii="Arial" w:eastAsia="Aptos" w:hAnsi="Arial" w:cs="Arial"/>
                <w:sz w:val="20"/>
                <w:szCs w:val="20"/>
              </w:rPr>
              <w:t xml:space="preserve">Las observaciones podrán ser presentadas por escrito al correo electrónico: </w:t>
            </w:r>
            <w:hyperlink r:id="rId28" w:history="1">
              <w:r w:rsidRPr="005C4A7B">
                <w:rPr>
                  <w:rFonts w:ascii="Arial" w:eastAsia="Aptos" w:hAnsi="Arial" w:cs="Arial"/>
                  <w:color w:val="0000FF"/>
                  <w:sz w:val="20"/>
                  <w:szCs w:val="20"/>
                  <w:u w:val="single"/>
                </w:rPr>
                <w:t>supen@supen.fi.cr</w:t>
              </w:r>
            </w:hyperlink>
            <w:r w:rsidRPr="005C4A7B">
              <w:rPr>
                <w:rFonts w:ascii="Arial" w:eastAsia="Aptos" w:hAnsi="Arial" w:cs="Arial"/>
                <w:sz w:val="20"/>
                <w:szCs w:val="20"/>
              </w:rPr>
              <w:t xml:space="preserve"> con el asunto “Actualización tablas de mortalidad”, indicando nombre de la entidad o interesado y correo de contacto.</w:t>
            </w:r>
          </w:p>
        </w:tc>
        <w:tc>
          <w:tcPr>
            <w:tcW w:w="1437" w:type="pct"/>
          </w:tcPr>
          <w:p w14:paraId="28A05FAA" w14:textId="77777777" w:rsidR="005C4A7B" w:rsidRPr="00E67101" w:rsidRDefault="005C4A7B" w:rsidP="005C4A7B">
            <w:pPr>
              <w:spacing w:line="288" w:lineRule="auto"/>
              <w:jc w:val="both"/>
              <w:rPr>
                <w:rFonts w:ascii="Arial" w:eastAsia="Aptos" w:hAnsi="Arial" w:cs="Arial"/>
                <w:sz w:val="20"/>
                <w:szCs w:val="20"/>
              </w:rPr>
            </w:pPr>
          </w:p>
        </w:tc>
        <w:tc>
          <w:tcPr>
            <w:tcW w:w="1188" w:type="pct"/>
          </w:tcPr>
          <w:p w14:paraId="2B82C477" w14:textId="77777777" w:rsidR="005C4A7B" w:rsidRPr="00E67101" w:rsidRDefault="005C4A7B" w:rsidP="005C4A7B">
            <w:pPr>
              <w:spacing w:line="288" w:lineRule="auto"/>
              <w:jc w:val="both"/>
              <w:rPr>
                <w:rFonts w:ascii="Arial" w:eastAsia="Aptos" w:hAnsi="Arial" w:cs="Arial"/>
                <w:sz w:val="20"/>
                <w:szCs w:val="20"/>
              </w:rPr>
            </w:pPr>
          </w:p>
        </w:tc>
        <w:tc>
          <w:tcPr>
            <w:tcW w:w="1187" w:type="pct"/>
          </w:tcPr>
          <w:p w14:paraId="6D16429B" w14:textId="2F9EF0A5" w:rsidR="005C4A7B" w:rsidRPr="00E67101" w:rsidRDefault="005C4A7B" w:rsidP="005C4A7B">
            <w:pPr>
              <w:spacing w:line="288" w:lineRule="auto"/>
              <w:jc w:val="both"/>
              <w:rPr>
                <w:rFonts w:ascii="Arial" w:eastAsia="Aptos" w:hAnsi="Arial" w:cs="Arial"/>
                <w:sz w:val="20"/>
                <w:szCs w:val="20"/>
              </w:rPr>
            </w:pPr>
          </w:p>
        </w:tc>
      </w:tr>
      <w:tr w:rsidR="009E2E9B" w:rsidRPr="00E67101" w14:paraId="4152579E" w14:textId="77777777" w:rsidTr="009E2E9B">
        <w:tc>
          <w:tcPr>
            <w:tcW w:w="1188" w:type="pct"/>
          </w:tcPr>
          <w:p w14:paraId="0971B490" w14:textId="77777777" w:rsidR="009E2E9B" w:rsidRPr="00E67101" w:rsidRDefault="009E2E9B" w:rsidP="009F327E">
            <w:pPr>
              <w:spacing w:line="288" w:lineRule="auto"/>
              <w:jc w:val="both"/>
              <w:rPr>
                <w:rFonts w:ascii="Arial" w:eastAsia="Calibri" w:hAnsi="Arial" w:cs="Arial"/>
                <w:kern w:val="0"/>
                <w:sz w:val="20"/>
                <w:szCs w:val="20"/>
                <w14:ligatures w14:val="none"/>
              </w:rPr>
            </w:pPr>
          </w:p>
        </w:tc>
        <w:tc>
          <w:tcPr>
            <w:tcW w:w="1437" w:type="pct"/>
          </w:tcPr>
          <w:p w14:paraId="6A289C34" w14:textId="77777777" w:rsidR="009E2E9B" w:rsidRPr="00E67101" w:rsidRDefault="009E2E9B" w:rsidP="009F327E">
            <w:pPr>
              <w:spacing w:line="288" w:lineRule="auto"/>
              <w:jc w:val="both"/>
              <w:rPr>
                <w:rFonts w:ascii="Arial" w:eastAsia="Calibri" w:hAnsi="Arial" w:cs="Arial"/>
                <w:kern w:val="0"/>
                <w:sz w:val="20"/>
                <w:szCs w:val="20"/>
                <w14:ligatures w14:val="none"/>
              </w:rPr>
            </w:pPr>
          </w:p>
        </w:tc>
        <w:tc>
          <w:tcPr>
            <w:tcW w:w="1188" w:type="pct"/>
          </w:tcPr>
          <w:p w14:paraId="32FD67F3" w14:textId="77777777" w:rsidR="009E2E9B" w:rsidRPr="00E67101" w:rsidRDefault="009E2E9B" w:rsidP="009F327E">
            <w:pPr>
              <w:spacing w:line="288" w:lineRule="auto"/>
              <w:jc w:val="both"/>
              <w:rPr>
                <w:rFonts w:ascii="Arial" w:eastAsia="Calibri" w:hAnsi="Arial" w:cs="Arial"/>
                <w:kern w:val="0"/>
                <w:sz w:val="20"/>
                <w:szCs w:val="20"/>
                <w14:ligatures w14:val="none"/>
              </w:rPr>
            </w:pPr>
          </w:p>
        </w:tc>
        <w:tc>
          <w:tcPr>
            <w:tcW w:w="1187" w:type="pct"/>
          </w:tcPr>
          <w:p w14:paraId="3E89A381" w14:textId="77777777" w:rsidR="009E2E9B" w:rsidRPr="00E67101" w:rsidRDefault="009E2E9B" w:rsidP="009F327E">
            <w:pPr>
              <w:spacing w:line="288" w:lineRule="auto"/>
              <w:jc w:val="both"/>
              <w:rPr>
                <w:rFonts w:ascii="Arial" w:eastAsia="Calibri" w:hAnsi="Arial" w:cs="Arial"/>
                <w:kern w:val="0"/>
                <w:sz w:val="20"/>
                <w:szCs w:val="20"/>
                <w14:ligatures w14:val="none"/>
              </w:rPr>
            </w:pPr>
          </w:p>
        </w:tc>
      </w:tr>
      <w:tr w:rsidR="009E2E9B" w:rsidRPr="00E67101" w14:paraId="02932A3D" w14:textId="77777777" w:rsidTr="009E2E9B">
        <w:tc>
          <w:tcPr>
            <w:tcW w:w="1188" w:type="pct"/>
          </w:tcPr>
          <w:p w14:paraId="0EF81461" w14:textId="77777777" w:rsidR="009E2E9B" w:rsidRPr="00E67101" w:rsidRDefault="009E2E9B" w:rsidP="009F327E">
            <w:pPr>
              <w:spacing w:line="288" w:lineRule="auto"/>
              <w:jc w:val="both"/>
              <w:rPr>
                <w:rFonts w:ascii="Arial" w:eastAsia="Calibri" w:hAnsi="Arial" w:cs="Arial"/>
                <w:kern w:val="0"/>
                <w:sz w:val="20"/>
                <w:szCs w:val="20"/>
                <w14:ligatures w14:val="none"/>
              </w:rPr>
            </w:pPr>
          </w:p>
        </w:tc>
        <w:tc>
          <w:tcPr>
            <w:tcW w:w="1437" w:type="pct"/>
          </w:tcPr>
          <w:p w14:paraId="5E3287C1" w14:textId="77777777" w:rsidR="009E2E9B" w:rsidRPr="00E67101" w:rsidRDefault="009E2E9B" w:rsidP="009F327E">
            <w:pPr>
              <w:spacing w:line="288" w:lineRule="auto"/>
              <w:jc w:val="both"/>
              <w:rPr>
                <w:rFonts w:ascii="Arial" w:eastAsia="Calibri" w:hAnsi="Arial" w:cs="Arial"/>
                <w:kern w:val="0"/>
                <w:sz w:val="20"/>
                <w:szCs w:val="20"/>
                <w14:ligatures w14:val="none"/>
              </w:rPr>
            </w:pPr>
          </w:p>
        </w:tc>
        <w:tc>
          <w:tcPr>
            <w:tcW w:w="1188" w:type="pct"/>
          </w:tcPr>
          <w:p w14:paraId="538EF1FF" w14:textId="7843FE22" w:rsidR="009E2E9B" w:rsidRPr="00E67101" w:rsidRDefault="00746774" w:rsidP="009F327E">
            <w:pPr>
              <w:spacing w:line="288" w:lineRule="auto"/>
              <w:jc w:val="both"/>
              <w:rPr>
                <w:rFonts w:ascii="Arial" w:eastAsia="Calibri" w:hAnsi="Arial" w:cs="Arial"/>
                <w:kern w:val="0"/>
                <w:sz w:val="20"/>
                <w:szCs w:val="20"/>
                <w14:ligatures w14:val="none"/>
              </w:rPr>
            </w:pPr>
            <w:r w:rsidRPr="00143AAE">
              <w:rPr>
                <w:rFonts w:ascii="Arial" w:eastAsia="Calibri" w:hAnsi="Arial" w:cs="Arial"/>
                <w:b/>
                <w:bCs/>
                <w:kern w:val="0"/>
                <w:sz w:val="20"/>
                <w:szCs w:val="20"/>
                <w14:ligatures w14:val="none"/>
              </w:rPr>
              <w:t>Inclusión</w:t>
            </w:r>
            <w:r>
              <w:rPr>
                <w:rFonts w:ascii="Arial" w:eastAsia="Calibri" w:hAnsi="Arial" w:cs="Arial"/>
                <w:kern w:val="0"/>
                <w:sz w:val="20"/>
                <w:szCs w:val="20"/>
                <w14:ligatures w14:val="none"/>
              </w:rPr>
              <w:t>: Derogatoria de los acuerdos de consulta externa</w:t>
            </w:r>
          </w:p>
        </w:tc>
        <w:tc>
          <w:tcPr>
            <w:tcW w:w="1187" w:type="pct"/>
          </w:tcPr>
          <w:p w14:paraId="2DE69948" w14:textId="2F377E93" w:rsidR="009E2E9B" w:rsidRPr="00E67101" w:rsidRDefault="006B2AF4" w:rsidP="009F327E">
            <w:pPr>
              <w:spacing w:line="288" w:lineRule="auto"/>
              <w:jc w:val="both"/>
              <w:rPr>
                <w:rFonts w:ascii="Arial" w:eastAsia="Calibri" w:hAnsi="Arial" w:cs="Arial"/>
                <w:kern w:val="0"/>
                <w:sz w:val="20"/>
                <w:szCs w:val="20"/>
                <w14:ligatures w14:val="none"/>
              </w:rPr>
            </w:pPr>
            <w:r w:rsidRPr="006B2AF4">
              <w:rPr>
                <w:rFonts w:ascii="Arial" w:eastAsia="Calibri" w:hAnsi="Arial" w:cs="Arial"/>
                <w:b/>
                <w:bCs/>
                <w:kern w:val="0"/>
                <w:sz w:val="20"/>
                <w:szCs w:val="20"/>
                <w14:ligatures w14:val="none"/>
              </w:rPr>
              <w:t>Tercero</w:t>
            </w:r>
            <w:r w:rsidRPr="006B2AF4">
              <w:rPr>
                <w:rFonts w:ascii="Arial" w:eastAsia="Calibri" w:hAnsi="Arial" w:cs="Arial"/>
                <w:kern w:val="0"/>
                <w:sz w:val="20"/>
                <w:szCs w:val="20"/>
                <w14:ligatures w14:val="none"/>
              </w:rPr>
              <w:t>: Se derogan los acuerdos SP-A-287-2025 de las nueve horas y cinco minutos del veinte de octubre de 2025 y SP-A-293-2026 de las 12 horas y 30 minutos del día 17 de febrero de 2026.</w:t>
            </w:r>
          </w:p>
        </w:tc>
      </w:tr>
      <w:tr w:rsidR="00A440CD" w:rsidRPr="00E67101" w14:paraId="2B31E7CA" w14:textId="77777777" w:rsidTr="009E2E9B">
        <w:tc>
          <w:tcPr>
            <w:tcW w:w="1188" w:type="pct"/>
          </w:tcPr>
          <w:p w14:paraId="555A2385" w14:textId="77777777" w:rsidR="00E73797" w:rsidRPr="00E67101" w:rsidRDefault="00E73797" w:rsidP="009F327E">
            <w:pPr>
              <w:spacing w:line="288" w:lineRule="auto"/>
              <w:jc w:val="both"/>
              <w:rPr>
                <w:rFonts w:ascii="Arial" w:eastAsia="Calibri" w:hAnsi="Arial" w:cs="Arial"/>
                <w:kern w:val="0"/>
                <w:sz w:val="20"/>
                <w:szCs w:val="20"/>
                <w14:ligatures w14:val="none"/>
              </w:rPr>
            </w:pPr>
          </w:p>
        </w:tc>
        <w:tc>
          <w:tcPr>
            <w:tcW w:w="1437" w:type="pct"/>
          </w:tcPr>
          <w:p w14:paraId="7E117975" w14:textId="77777777" w:rsidR="00E73797" w:rsidRPr="00E67101" w:rsidRDefault="00E73797" w:rsidP="009F327E">
            <w:pPr>
              <w:spacing w:line="288" w:lineRule="auto"/>
              <w:jc w:val="both"/>
              <w:rPr>
                <w:rFonts w:ascii="Arial" w:eastAsia="Calibri" w:hAnsi="Arial" w:cs="Arial"/>
                <w:kern w:val="0"/>
                <w:sz w:val="20"/>
                <w:szCs w:val="20"/>
                <w14:ligatures w14:val="none"/>
              </w:rPr>
            </w:pPr>
          </w:p>
        </w:tc>
        <w:tc>
          <w:tcPr>
            <w:tcW w:w="1188" w:type="pct"/>
          </w:tcPr>
          <w:p w14:paraId="7F6D7D07" w14:textId="77777777" w:rsidR="00E73797" w:rsidRPr="00E67101" w:rsidRDefault="00E73797" w:rsidP="009F327E">
            <w:pPr>
              <w:spacing w:line="288" w:lineRule="auto"/>
              <w:jc w:val="both"/>
              <w:rPr>
                <w:rFonts w:ascii="Arial" w:eastAsia="Calibri" w:hAnsi="Arial" w:cs="Arial"/>
                <w:kern w:val="0"/>
                <w:sz w:val="20"/>
                <w:szCs w:val="20"/>
                <w14:ligatures w14:val="none"/>
              </w:rPr>
            </w:pPr>
          </w:p>
        </w:tc>
        <w:tc>
          <w:tcPr>
            <w:tcW w:w="1187" w:type="pct"/>
          </w:tcPr>
          <w:p w14:paraId="263F8F35" w14:textId="77777777" w:rsidR="00E73797" w:rsidRPr="00E67101" w:rsidRDefault="00E73797" w:rsidP="009F327E">
            <w:pPr>
              <w:spacing w:line="288" w:lineRule="auto"/>
              <w:jc w:val="both"/>
              <w:rPr>
                <w:rFonts w:ascii="Arial" w:eastAsia="Calibri" w:hAnsi="Arial" w:cs="Arial"/>
                <w:kern w:val="0"/>
                <w:sz w:val="20"/>
                <w:szCs w:val="20"/>
                <w14:ligatures w14:val="none"/>
              </w:rPr>
            </w:pPr>
          </w:p>
        </w:tc>
      </w:tr>
      <w:tr w:rsidR="00A440CD" w:rsidRPr="00E67101" w14:paraId="0A39072A" w14:textId="77777777" w:rsidTr="009E2E9B">
        <w:tc>
          <w:tcPr>
            <w:tcW w:w="1188" w:type="pct"/>
          </w:tcPr>
          <w:p w14:paraId="3495F9F7" w14:textId="77777777" w:rsidR="00E73797" w:rsidRPr="00E67101" w:rsidRDefault="00E73797" w:rsidP="009F327E">
            <w:pPr>
              <w:spacing w:line="288" w:lineRule="auto"/>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Rige a partir de su publicación en el Diario Oficial La Gaceta.</w:t>
            </w:r>
          </w:p>
        </w:tc>
        <w:tc>
          <w:tcPr>
            <w:tcW w:w="1437" w:type="pct"/>
          </w:tcPr>
          <w:p w14:paraId="78A33A70"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8" w:type="pct"/>
          </w:tcPr>
          <w:p w14:paraId="2905E65B"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7" w:type="pct"/>
          </w:tcPr>
          <w:p w14:paraId="2ACAAC75" w14:textId="1BF7C021" w:rsidR="00E73797" w:rsidRPr="00E67101" w:rsidRDefault="00E73797" w:rsidP="009F327E">
            <w:pPr>
              <w:spacing w:line="288" w:lineRule="auto"/>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Rige a partir de su publicación en el Diario Oficial La Gaceta.</w:t>
            </w:r>
          </w:p>
        </w:tc>
      </w:tr>
      <w:tr w:rsidR="00A440CD" w:rsidRPr="00E67101" w14:paraId="5855D758" w14:textId="77777777" w:rsidTr="009E2E9B">
        <w:tc>
          <w:tcPr>
            <w:tcW w:w="1188" w:type="pct"/>
          </w:tcPr>
          <w:p w14:paraId="48D49114"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437" w:type="pct"/>
          </w:tcPr>
          <w:p w14:paraId="1DCE764C"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8" w:type="pct"/>
          </w:tcPr>
          <w:p w14:paraId="149D06C5"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7" w:type="pct"/>
          </w:tcPr>
          <w:p w14:paraId="01C795F2"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r>
      <w:tr w:rsidR="00A440CD" w:rsidRPr="00E67101" w14:paraId="2C2EC5D3" w14:textId="77777777" w:rsidTr="009E2E9B">
        <w:tc>
          <w:tcPr>
            <w:tcW w:w="1188" w:type="pct"/>
          </w:tcPr>
          <w:p w14:paraId="703324E1"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437" w:type="pct"/>
          </w:tcPr>
          <w:p w14:paraId="751ACABD"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8" w:type="pct"/>
          </w:tcPr>
          <w:p w14:paraId="1FE0B05E"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7" w:type="pct"/>
          </w:tcPr>
          <w:p w14:paraId="27142ABC"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r>
      <w:tr w:rsidR="00A440CD" w:rsidRPr="00E67101" w14:paraId="06176F75" w14:textId="77777777" w:rsidTr="009E2E9B">
        <w:tc>
          <w:tcPr>
            <w:tcW w:w="1188" w:type="pct"/>
          </w:tcPr>
          <w:p w14:paraId="196809A5"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Publíquese.</w:t>
            </w:r>
          </w:p>
        </w:tc>
        <w:tc>
          <w:tcPr>
            <w:tcW w:w="1437" w:type="pct"/>
          </w:tcPr>
          <w:p w14:paraId="4746B830"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p>
        </w:tc>
        <w:tc>
          <w:tcPr>
            <w:tcW w:w="1188" w:type="pct"/>
          </w:tcPr>
          <w:p w14:paraId="7F14DA95"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p>
        </w:tc>
        <w:tc>
          <w:tcPr>
            <w:tcW w:w="1187" w:type="pct"/>
          </w:tcPr>
          <w:p w14:paraId="72815443" w14:textId="0A9276A0" w:rsidR="00E73797" w:rsidRPr="00E67101" w:rsidRDefault="00E73797" w:rsidP="009F327E">
            <w:pPr>
              <w:spacing w:line="288" w:lineRule="auto"/>
              <w:jc w:val="center"/>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Publíquese.</w:t>
            </w:r>
          </w:p>
        </w:tc>
      </w:tr>
      <w:tr w:rsidR="00A440CD" w:rsidRPr="00E67101" w14:paraId="48FBE5F6" w14:textId="77777777" w:rsidTr="009E2E9B">
        <w:tc>
          <w:tcPr>
            <w:tcW w:w="1188" w:type="pct"/>
          </w:tcPr>
          <w:p w14:paraId="4C1B8C35"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r w:rsidRPr="00E67101">
              <w:rPr>
                <w:rFonts w:ascii="Arial" w:eastAsia="Calibri" w:hAnsi="Arial" w:cs="Arial"/>
                <w:noProof/>
                <w:kern w:val="0"/>
                <w:sz w:val="20"/>
                <w:szCs w:val="20"/>
                <w:lang w:val="es-ES"/>
                <w14:ligatures w14:val="none"/>
              </w:rPr>
              <w:drawing>
                <wp:inline distT="0" distB="0" distL="0" distR="0" wp14:anchorId="4F26EA92" wp14:editId="2301D5AE">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29"/>
                          <a:stretch>
                            <a:fillRect/>
                          </a:stretch>
                        </pic:blipFill>
                        <pic:spPr>
                          <a:xfrm>
                            <a:off x="0" y="0"/>
                            <a:ext cx="1701800" cy="662940"/>
                          </a:xfrm>
                          <a:prstGeom prst="rect">
                            <a:avLst/>
                          </a:prstGeom>
                        </pic:spPr>
                      </pic:pic>
                    </a:graphicData>
                  </a:graphic>
                </wp:inline>
              </w:drawing>
            </w:r>
          </w:p>
        </w:tc>
        <w:tc>
          <w:tcPr>
            <w:tcW w:w="1437" w:type="pct"/>
          </w:tcPr>
          <w:p w14:paraId="57DEA9A4" w14:textId="77777777" w:rsidR="00E73797" w:rsidRPr="00E67101" w:rsidRDefault="00E73797" w:rsidP="009F327E">
            <w:pPr>
              <w:spacing w:line="288" w:lineRule="auto"/>
              <w:jc w:val="center"/>
              <w:rPr>
                <w:rFonts w:ascii="Arial" w:eastAsia="Calibri" w:hAnsi="Arial" w:cs="Arial"/>
                <w:noProof/>
                <w:kern w:val="0"/>
                <w:sz w:val="20"/>
                <w:szCs w:val="20"/>
                <w:lang w:val="es-ES"/>
                <w14:ligatures w14:val="none"/>
              </w:rPr>
            </w:pPr>
          </w:p>
        </w:tc>
        <w:tc>
          <w:tcPr>
            <w:tcW w:w="1188" w:type="pct"/>
          </w:tcPr>
          <w:p w14:paraId="141ED0FF" w14:textId="77777777" w:rsidR="00E73797" w:rsidRPr="00E67101" w:rsidRDefault="00E73797" w:rsidP="009F327E">
            <w:pPr>
              <w:spacing w:line="288" w:lineRule="auto"/>
              <w:jc w:val="center"/>
              <w:rPr>
                <w:rFonts w:ascii="Arial" w:eastAsia="Calibri" w:hAnsi="Arial" w:cs="Arial"/>
                <w:noProof/>
                <w:kern w:val="0"/>
                <w:sz w:val="20"/>
                <w:szCs w:val="20"/>
                <w:lang w:val="es-ES"/>
                <w14:ligatures w14:val="none"/>
              </w:rPr>
            </w:pPr>
          </w:p>
        </w:tc>
        <w:tc>
          <w:tcPr>
            <w:tcW w:w="1187" w:type="pct"/>
          </w:tcPr>
          <w:p w14:paraId="6AF5EE8D" w14:textId="2FDD9A4A" w:rsidR="00E73797" w:rsidRPr="00E67101" w:rsidRDefault="00E73797" w:rsidP="009F327E">
            <w:pPr>
              <w:spacing w:line="288" w:lineRule="auto"/>
              <w:jc w:val="center"/>
              <w:rPr>
                <w:rFonts w:ascii="Arial" w:eastAsia="Calibri" w:hAnsi="Arial" w:cs="Arial"/>
                <w:noProof/>
                <w:kern w:val="0"/>
                <w:sz w:val="20"/>
                <w:szCs w:val="20"/>
                <w:lang w:val="es-ES"/>
                <w14:ligatures w14:val="none"/>
              </w:rPr>
            </w:pPr>
            <w:r w:rsidRPr="00E67101">
              <w:rPr>
                <w:rFonts w:ascii="Arial" w:eastAsia="Calibri" w:hAnsi="Arial" w:cs="Arial"/>
                <w:noProof/>
                <w:kern w:val="0"/>
                <w:sz w:val="20"/>
                <w:szCs w:val="20"/>
                <w:lang w:val="es-ES"/>
                <w14:ligatures w14:val="none"/>
              </w:rPr>
              <w:drawing>
                <wp:inline distT="0" distB="0" distL="0" distR="0" wp14:anchorId="6374CB44" wp14:editId="12A6ED5C">
                  <wp:extent cx="1701800" cy="662940"/>
                  <wp:effectExtent l="0" t="0" r="0" b="3810"/>
                  <wp:docPr id="580777888" name="Imagen 58077788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29"/>
                          <a:stretch>
                            <a:fillRect/>
                          </a:stretch>
                        </pic:blipFill>
                        <pic:spPr>
                          <a:xfrm>
                            <a:off x="0" y="0"/>
                            <a:ext cx="1701800" cy="662940"/>
                          </a:xfrm>
                          <a:prstGeom prst="rect">
                            <a:avLst/>
                          </a:prstGeom>
                        </pic:spPr>
                      </pic:pic>
                    </a:graphicData>
                  </a:graphic>
                </wp:inline>
              </w:drawing>
            </w:r>
          </w:p>
        </w:tc>
      </w:tr>
      <w:tr w:rsidR="00A440CD" w:rsidRPr="00E67101" w14:paraId="5A708D35" w14:textId="77777777" w:rsidTr="009E2E9B">
        <w:tc>
          <w:tcPr>
            <w:tcW w:w="1188" w:type="pct"/>
          </w:tcPr>
          <w:p w14:paraId="02B1FBFE" w14:textId="062AC497" w:rsidR="00E73797" w:rsidRPr="00E67101" w:rsidRDefault="00D8171A" w:rsidP="009F327E">
            <w:pPr>
              <w:spacing w:line="288" w:lineRule="auto"/>
              <w:jc w:val="center"/>
              <w:rPr>
                <w:rFonts w:ascii="Arial" w:eastAsia="Calibri" w:hAnsi="Arial" w:cs="Arial"/>
                <w:kern w:val="0"/>
                <w:sz w:val="20"/>
                <w:szCs w:val="20"/>
                <w:lang w:val="es-ES"/>
                <w14:ligatures w14:val="none"/>
              </w:rPr>
            </w:pPr>
            <w:r w:rsidRPr="00D8171A">
              <w:rPr>
                <w:rFonts w:ascii="Arial" w:eastAsia="Calibri" w:hAnsi="Arial" w:cs="Arial"/>
                <w:kern w:val="0"/>
                <w:sz w:val="20"/>
                <w:szCs w:val="20"/>
                <w:lang w:val="es-ES"/>
                <w14:ligatures w14:val="none"/>
              </w:rPr>
              <w:t>Hermes Alvarado Salas</w:t>
            </w:r>
          </w:p>
        </w:tc>
        <w:tc>
          <w:tcPr>
            <w:tcW w:w="1437" w:type="pct"/>
          </w:tcPr>
          <w:p w14:paraId="011CE8CA"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p>
        </w:tc>
        <w:tc>
          <w:tcPr>
            <w:tcW w:w="1188" w:type="pct"/>
          </w:tcPr>
          <w:p w14:paraId="4D1B32A0"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p>
        </w:tc>
        <w:tc>
          <w:tcPr>
            <w:tcW w:w="1187" w:type="pct"/>
          </w:tcPr>
          <w:p w14:paraId="225443A9" w14:textId="09B898DB" w:rsidR="00E73797" w:rsidRPr="00E67101" w:rsidRDefault="00D8171A" w:rsidP="009F327E">
            <w:pPr>
              <w:spacing w:line="288" w:lineRule="auto"/>
              <w:jc w:val="center"/>
              <w:rPr>
                <w:rFonts w:ascii="Arial" w:eastAsia="Calibri" w:hAnsi="Arial" w:cs="Arial"/>
                <w:kern w:val="0"/>
                <w:sz w:val="20"/>
                <w:szCs w:val="20"/>
                <w:lang w:val="es-ES"/>
                <w14:ligatures w14:val="none"/>
              </w:rPr>
            </w:pPr>
            <w:r w:rsidRPr="00D8171A">
              <w:rPr>
                <w:rFonts w:ascii="Arial" w:eastAsia="Calibri" w:hAnsi="Arial" w:cs="Arial"/>
                <w:kern w:val="0"/>
                <w:sz w:val="20"/>
                <w:szCs w:val="20"/>
                <w:lang w:val="es-ES"/>
                <w14:ligatures w14:val="none"/>
              </w:rPr>
              <w:t>Hermes Alvarado Salas</w:t>
            </w:r>
          </w:p>
        </w:tc>
      </w:tr>
      <w:tr w:rsidR="00A440CD" w:rsidRPr="00E67101" w14:paraId="3A0E063E" w14:textId="77777777" w:rsidTr="009E2E9B">
        <w:tc>
          <w:tcPr>
            <w:tcW w:w="1188" w:type="pct"/>
          </w:tcPr>
          <w:p w14:paraId="2AE61900" w14:textId="3A9F255E" w:rsidR="00E73797" w:rsidRPr="00E67101" w:rsidRDefault="00E73797" w:rsidP="009F327E">
            <w:pPr>
              <w:spacing w:line="288" w:lineRule="auto"/>
              <w:jc w:val="center"/>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Superintendente de Pensiones </w:t>
            </w:r>
          </w:p>
        </w:tc>
        <w:tc>
          <w:tcPr>
            <w:tcW w:w="1437" w:type="pct"/>
          </w:tcPr>
          <w:p w14:paraId="5859DA4F"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p>
        </w:tc>
        <w:tc>
          <w:tcPr>
            <w:tcW w:w="1188" w:type="pct"/>
          </w:tcPr>
          <w:p w14:paraId="0A18E337" w14:textId="77777777" w:rsidR="00E73797" w:rsidRPr="00E67101" w:rsidRDefault="00E73797" w:rsidP="009F327E">
            <w:pPr>
              <w:spacing w:line="288" w:lineRule="auto"/>
              <w:jc w:val="center"/>
              <w:rPr>
                <w:rFonts w:ascii="Arial" w:eastAsia="Calibri" w:hAnsi="Arial" w:cs="Arial"/>
                <w:kern w:val="0"/>
                <w:sz w:val="20"/>
                <w:szCs w:val="20"/>
                <w:lang w:val="es-ES"/>
                <w14:ligatures w14:val="none"/>
              </w:rPr>
            </w:pPr>
          </w:p>
        </w:tc>
        <w:tc>
          <w:tcPr>
            <w:tcW w:w="1187" w:type="pct"/>
          </w:tcPr>
          <w:p w14:paraId="43488845" w14:textId="02EA1FFE" w:rsidR="00E73797" w:rsidRPr="00E67101" w:rsidRDefault="00E73797" w:rsidP="009F327E">
            <w:pPr>
              <w:spacing w:line="288" w:lineRule="auto"/>
              <w:jc w:val="center"/>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 xml:space="preserve">Superintendente de Pensiones </w:t>
            </w:r>
          </w:p>
        </w:tc>
      </w:tr>
      <w:tr w:rsidR="00A440CD" w:rsidRPr="00E67101" w14:paraId="6BB21BC5" w14:textId="77777777" w:rsidTr="009E2E9B">
        <w:tc>
          <w:tcPr>
            <w:tcW w:w="1188" w:type="pct"/>
          </w:tcPr>
          <w:p w14:paraId="47124A45"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437" w:type="pct"/>
          </w:tcPr>
          <w:p w14:paraId="23B8196D"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8" w:type="pct"/>
          </w:tcPr>
          <w:p w14:paraId="68B434B3"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7" w:type="pct"/>
          </w:tcPr>
          <w:p w14:paraId="3CE004E7"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r>
      <w:tr w:rsidR="00A440CD" w:rsidRPr="00E67101" w14:paraId="2F7D9CC3" w14:textId="77777777" w:rsidTr="009E2E9B">
        <w:tc>
          <w:tcPr>
            <w:tcW w:w="1188" w:type="pct"/>
          </w:tcPr>
          <w:p w14:paraId="41707D3E"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437" w:type="pct"/>
          </w:tcPr>
          <w:p w14:paraId="138189C5"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8" w:type="pct"/>
          </w:tcPr>
          <w:p w14:paraId="6B8F00AA"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7" w:type="pct"/>
          </w:tcPr>
          <w:p w14:paraId="4480BAF0"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r>
      <w:tr w:rsidR="00A440CD" w:rsidRPr="00E67101" w14:paraId="22D48CB6" w14:textId="77777777" w:rsidTr="009E2E9B">
        <w:tc>
          <w:tcPr>
            <w:tcW w:w="1188" w:type="pct"/>
          </w:tcPr>
          <w:p w14:paraId="00F3A0C9" w14:textId="77777777" w:rsidR="00E73797" w:rsidRPr="00E67101" w:rsidRDefault="00E73797" w:rsidP="009F327E">
            <w:pPr>
              <w:spacing w:line="288" w:lineRule="auto"/>
              <w:rPr>
                <w:rFonts w:ascii="Arial" w:eastAsia="Calibri" w:hAnsi="Arial" w:cs="Arial"/>
                <w:i/>
                <w:color w:val="FF0000"/>
                <w:kern w:val="0"/>
                <w:sz w:val="20"/>
                <w:szCs w:val="20"/>
                <w:lang w:val="es-ES"/>
                <w14:ligatures w14:val="none"/>
              </w:rPr>
            </w:pPr>
            <w:r w:rsidRPr="00E67101">
              <w:rPr>
                <w:rFonts w:ascii="Arial" w:eastAsia="Calibri" w:hAnsi="Arial" w:cs="Arial"/>
                <w:kern w:val="0"/>
                <w:sz w:val="20"/>
                <w:szCs w:val="20"/>
                <w:lang w:val="es-ES"/>
                <w14:ligatures w14:val="none"/>
              </w:rPr>
              <w:t>Aprobado por</w:t>
            </w:r>
            <w:r w:rsidRPr="00E67101">
              <w:rPr>
                <w:rFonts w:ascii="Arial" w:eastAsia="Calibri" w:hAnsi="Arial" w:cs="Arial"/>
                <w:i/>
                <w:iCs/>
                <w:kern w:val="0"/>
                <w:sz w:val="20"/>
                <w:szCs w:val="20"/>
                <w:lang w:val="es-ES"/>
                <w14:ligatures w14:val="none"/>
              </w:rPr>
              <w:t xml:space="preserve"> DSQ/</w:t>
            </w:r>
            <w:r w:rsidRPr="00E67101">
              <w:rPr>
                <w:rFonts w:ascii="Arial" w:eastAsia="Calibri" w:hAnsi="Arial" w:cs="Arial"/>
                <w:i/>
                <w:kern w:val="0"/>
                <w:sz w:val="20"/>
                <w:szCs w:val="20"/>
                <w:lang w:val="es-ES"/>
                <w14:ligatures w14:val="none"/>
              </w:rPr>
              <w:t>RCV.</w:t>
            </w:r>
          </w:p>
        </w:tc>
        <w:tc>
          <w:tcPr>
            <w:tcW w:w="1437" w:type="pct"/>
          </w:tcPr>
          <w:p w14:paraId="1D6BFE7C"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8" w:type="pct"/>
          </w:tcPr>
          <w:p w14:paraId="530EAF1E" w14:textId="77777777" w:rsidR="00E73797" w:rsidRPr="00E67101" w:rsidRDefault="00E73797" w:rsidP="009F327E">
            <w:pPr>
              <w:spacing w:line="288" w:lineRule="auto"/>
              <w:rPr>
                <w:rFonts w:ascii="Arial" w:eastAsia="Calibri" w:hAnsi="Arial" w:cs="Arial"/>
                <w:kern w:val="0"/>
                <w:sz w:val="20"/>
                <w:szCs w:val="20"/>
                <w:lang w:val="es-ES"/>
                <w14:ligatures w14:val="none"/>
              </w:rPr>
            </w:pPr>
          </w:p>
        </w:tc>
        <w:tc>
          <w:tcPr>
            <w:tcW w:w="1187" w:type="pct"/>
          </w:tcPr>
          <w:p w14:paraId="52595F0B" w14:textId="54C7E88F" w:rsidR="00E73797" w:rsidRPr="00E67101" w:rsidRDefault="00E73797" w:rsidP="009F327E">
            <w:pPr>
              <w:spacing w:line="288" w:lineRule="auto"/>
              <w:rPr>
                <w:rFonts w:ascii="Arial" w:eastAsia="Calibri" w:hAnsi="Arial" w:cs="Arial"/>
                <w:kern w:val="0"/>
                <w:sz w:val="20"/>
                <w:szCs w:val="20"/>
                <w:lang w:val="es-ES"/>
                <w14:ligatures w14:val="none"/>
              </w:rPr>
            </w:pPr>
            <w:r w:rsidRPr="00E67101">
              <w:rPr>
                <w:rFonts w:ascii="Arial" w:eastAsia="Calibri" w:hAnsi="Arial" w:cs="Arial"/>
                <w:kern w:val="0"/>
                <w:sz w:val="20"/>
                <w:szCs w:val="20"/>
                <w:lang w:val="es-ES"/>
                <w14:ligatures w14:val="none"/>
              </w:rPr>
              <w:t>Aprobado por</w:t>
            </w:r>
            <w:r w:rsidRPr="00E67101">
              <w:rPr>
                <w:rFonts w:ascii="Arial" w:eastAsia="Calibri" w:hAnsi="Arial" w:cs="Arial"/>
                <w:i/>
                <w:iCs/>
                <w:kern w:val="0"/>
                <w:sz w:val="20"/>
                <w:szCs w:val="20"/>
                <w:lang w:val="es-ES"/>
                <w14:ligatures w14:val="none"/>
              </w:rPr>
              <w:t xml:space="preserve"> DSQ/</w:t>
            </w:r>
            <w:r w:rsidRPr="00E67101">
              <w:rPr>
                <w:rFonts w:ascii="Arial" w:eastAsia="Calibri" w:hAnsi="Arial" w:cs="Arial"/>
                <w:i/>
                <w:kern w:val="0"/>
                <w:sz w:val="20"/>
                <w:szCs w:val="20"/>
                <w:lang w:val="es-ES"/>
                <w14:ligatures w14:val="none"/>
              </w:rPr>
              <w:t>RCV.</w:t>
            </w:r>
          </w:p>
        </w:tc>
      </w:tr>
    </w:tbl>
    <w:p w14:paraId="48D12F8A" w14:textId="77777777" w:rsidR="009F327E" w:rsidRDefault="009F327E"/>
    <w:sectPr w:rsidR="009F327E" w:rsidSect="008C660D">
      <w:headerReference w:type="default" r:id="rId30"/>
      <w:footerReference w:type="even" r:id="rId31"/>
      <w:footerReference w:type="default" r:id="rId32"/>
      <w:footerReference w:type="first" r:id="rId33"/>
      <w:pgSz w:w="23811" w:h="16838" w:orient="landscape" w:code="8"/>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1E088" w14:textId="77777777" w:rsidR="006F5CA3" w:rsidRDefault="006F5CA3" w:rsidP="00487102">
      <w:pPr>
        <w:spacing w:after="0" w:line="240" w:lineRule="auto"/>
      </w:pPr>
      <w:r>
        <w:separator/>
      </w:r>
    </w:p>
  </w:endnote>
  <w:endnote w:type="continuationSeparator" w:id="0">
    <w:p w14:paraId="18AD5571" w14:textId="77777777" w:rsidR="006F5CA3" w:rsidRDefault="006F5CA3" w:rsidP="00487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9C747" w14:textId="78A0A5E3" w:rsidR="00487102" w:rsidRDefault="00487102">
    <w:pPr>
      <w:pStyle w:val="Piedepgina"/>
    </w:pPr>
    <w:r>
      <w:rPr>
        <w:noProof/>
      </w:rPr>
      <mc:AlternateContent>
        <mc:Choice Requires="wps">
          <w:drawing>
            <wp:anchor distT="0" distB="0" distL="0" distR="0" simplePos="0" relativeHeight="251658241" behindDoc="0" locked="0" layoutInCell="1" allowOverlap="1" wp14:anchorId="46090028" wp14:editId="45F9D84F">
              <wp:simplePos x="635" y="635"/>
              <wp:positionH relativeFrom="page">
                <wp:align>center</wp:align>
              </wp:positionH>
              <wp:positionV relativeFrom="page">
                <wp:align>bottom</wp:align>
              </wp:positionV>
              <wp:extent cx="607060" cy="370205"/>
              <wp:effectExtent l="0" t="0" r="2540" b="0"/>
              <wp:wrapNone/>
              <wp:docPr id="950095893"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7060" cy="370205"/>
                      </a:xfrm>
                      <a:prstGeom prst="rect">
                        <a:avLst/>
                      </a:prstGeom>
                      <a:noFill/>
                      <a:ln>
                        <a:noFill/>
                      </a:ln>
                    </wps:spPr>
                    <wps:txbx>
                      <w:txbxContent>
                        <w:p w14:paraId="703AE637" w14:textId="1E9EC42B" w:rsidR="00487102" w:rsidRPr="00487102" w:rsidRDefault="00487102" w:rsidP="00487102">
                          <w:pPr>
                            <w:spacing w:after="0"/>
                            <w:rPr>
                              <w:rFonts w:ascii="Calibri" w:eastAsia="Calibri" w:hAnsi="Calibri" w:cs="Calibri"/>
                              <w:noProof/>
                              <w:color w:val="000000"/>
                              <w:sz w:val="20"/>
                              <w:szCs w:val="20"/>
                            </w:rPr>
                          </w:pPr>
                          <w:r w:rsidRPr="00487102">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090028" id="_x0000_t202" coordsize="21600,21600" o:spt="202" path="m,l,21600r21600,l21600,xe">
              <v:stroke joinstyle="miter"/>
              <v:path gradientshapeok="t" o:connecttype="rect"/>
            </v:shapetype>
            <v:shape id="Cuadro de texto 2" o:spid="_x0000_s1026" type="#_x0000_t202" alt="Uso Interno" style="position:absolute;margin-left:0;margin-top:0;width:47.8pt;height:29.1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" filled="f" stroked="f">
              <v:textbox style="mso-fit-shape-to-text:t" inset="0,0,0,15pt">
                <w:txbxContent>
                  <w:p w14:paraId="703AE637" w14:textId="1E9EC42B" w:rsidR="00487102" w:rsidRPr="00487102" w:rsidRDefault="00487102" w:rsidP="00487102">
                    <w:pPr>
                      <w:spacing w:after="0"/>
                      <w:rPr>
                        <w:rFonts w:ascii="Calibri" w:eastAsia="Calibri" w:hAnsi="Calibri" w:cs="Calibri"/>
                        <w:noProof/>
                        <w:color w:val="000000"/>
                        <w:sz w:val="20"/>
                        <w:szCs w:val="20"/>
                      </w:rPr>
                    </w:pPr>
                    <w:r w:rsidRPr="00487102">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6F596" w14:textId="2AB3C99E" w:rsidR="00487102" w:rsidRDefault="00487102">
    <w:pPr>
      <w:pStyle w:val="Piedepgina"/>
    </w:pPr>
    <w:r>
      <w:rPr>
        <w:noProof/>
      </w:rPr>
      <mc:AlternateContent>
        <mc:Choice Requires="wps">
          <w:drawing>
            <wp:anchor distT="0" distB="0" distL="0" distR="0" simplePos="0" relativeHeight="251658242" behindDoc="0" locked="0" layoutInCell="1" allowOverlap="1" wp14:anchorId="4E4A78C1" wp14:editId="4B693134">
              <wp:simplePos x="899730" y="10058400"/>
              <wp:positionH relativeFrom="page">
                <wp:align>center</wp:align>
              </wp:positionH>
              <wp:positionV relativeFrom="page">
                <wp:align>bottom</wp:align>
              </wp:positionV>
              <wp:extent cx="607060" cy="370205"/>
              <wp:effectExtent l="0" t="0" r="2540" b="0"/>
              <wp:wrapNone/>
              <wp:docPr id="1555980303"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7060" cy="370205"/>
                      </a:xfrm>
                      <a:prstGeom prst="rect">
                        <a:avLst/>
                      </a:prstGeom>
                      <a:noFill/>
                      <a:ln>
                        <a:noFill/>
                      </a:ln>
                    </wps:spPr>
                    <wps:txbx>
                      <w:txbxContent>
                        <w:p w14:paraId="33F72C13" w14:textId="2C629B90" w:rsidR="00487102" w:rsidRPr="00487102" w:rsidRDefault="00487102" w:rsidP="00487102">
                          <w:pPr>
                            <w:spacing w:after="0"/>
                            <w:rPr>
                              <w:rFonts w:ascii="Calibri" w:eastAsia="Calibri" w:hAnsi="Calibri" w:cs="Calibri"/>
                              <w:noProof/>
                              <w:color w:val="000000"/>
                              <w:sz w:val="20"/>
                              <w:szCs w:val="20"/>
                            </w:rPr>
                          </w:pPr>
                          <w:r w:rsidRPr="00487102">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4A78C1" id="_x0000_t202" coordsize="21600,21600" o:spt="202" path="m,l,21600r21600,l21600,xe">
              <v:stroke joinstyle="miter"/>
              <v:path gradientshapeok="t" o:connecttype="rect"/>
            </v:shapetype>
            <v:shape id="Cuadro de texto 3" o:spid="_x0000_s1027" type="#_x0000_t202" alt="Uso Interno" style="position:absolute;margin-left:0;margin-top:0;width:47.8pt;height:29.1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" filled="f" stroked="f">
              <v:textbox style="mso-fit-shape-to-text:t" inset="0,0,0,15pt">
                <w:txbxContent>
                  <w:p w14:paraId="33F72C13" w14:textId="2C629B90" w:rsidR="00487102" w:rsidRPr="00487102" w:rsidRDefault="00487102" w:rsidP="00487102">
                    <w:pPr>
                      <w:spacing w:after="0"/>
                      <w:rPr>
                        <w:rFonts w:ascii="Calibri" w:eastAsia="Calibri" w:hAnsi="Calibri" w:cs="Calibri"/>
                        <w:noProof/>
                        <w:color w:val="000000"/>
                        <w:sz w:val="20"/>
                        <w:szCs w:val="20"/>
                      </w:rPr>
                    </w:pPr>
                    <w:r w:rsidRPr="00487102">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B527" w14:textId="112CD4F1" w:rsidR="00487102" w:rsidRDefault="00487102">
    <w:pPr>
      <w:pStyle w:val="Piedepgina"/>
    </w:pPr>
    <w:r>
      <w:rPr>
        <w:noProof/>
      </w:rPr>
      <mc:AlternateContent>
        <mc:Choice Requires="wps">
          <w:drawing>
            <wp:anchor distT="0" distB="0" distL="0" distR="0" simplePos="0" relativeHeight="251658240" behindDoc="0" locked="0" layoutInCell="1" allowOverlap="1" wp14:anchorId="7FF1D22D" wp14:editId="5AA78623">
              <wp:simplePos x="635" y="635"/>
              <wp:positionH relativeFrom="page">
                <wp:align>center</wp:align>
              </wp:positionH>
              <wp:positionV relativeFrom="page">
                <wp:align>bottom</wp:align>
              </wp:positionV>
              <wp:extent cx="607060" cy="370205"/>
              <wp:effectExtent l="0" t="0" r="2540" b="0"/>
              <wp:wrapNone/>
              <wp:docPr id="1685196014"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7060" cy="370205"/>
                      </a:xfrm>
                      <a:prstGeom prst="rect">
                        <a:avLst/>
                      </a:prstGeom>
                      <a:noFill/>
                      <a:ln>
                        <a:noFill/>
                      </a:ln>
                    </wps:spPr>
                    <wps:txbx>
                      <w:txbxContent>
                        <w:p w14:paraId="2FC4F51C" w14:textId="31FBF243" w:rsidR="00487102" w:rsidRPr="00487102" w:rsidRDefault="00487102" w:rsidP="00487102">
                          <w:pPr>
                            <w:spacing w:after="0"/>
                            <w:rPr>
                              <w:rFonts w:ascii="Calibri" w:eastAsia="Calibri" w:hAnsi="Calibri" w:cs="Calibri"/>
                              <w:noProof/>
                              <w:color w:val="000000"/>
                              <w:sz w:val="20"/>
                              <w:szCs w:val="20"/>
                            </w:rPr>
                          </w:pPr>
                          <w:r w:rsidRPr="00487102">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F1D22D" id="_x0000_t202" coordsize="21600,21600" o:spt="202" path="m,l,21600r21600,l21600,xe">
              <v:stroke joinstyle="miter"/>
              <v:path gradientshapeok="t" o:connecttype="rect"/>
            </v:shapetype>
            <v:shape id="Cuadro de texto 1" o:spid="_x0000_s1028" type="#_x0000_t202" alt="Uso Interno" style="position:absolute;margin-left:0;margin-top:0;width:47.8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" filled="f" stroked="f">
              <v:textbox style="mso-fit-shape-to-text:t" inset="0,0,0,15pt">
                <w:txbxContent>
                  <w:p w14:paraId="2FC4F51C" w14:textId="31FBF243" w:rsidR="00487102" w:rsidRPr="00487102" w:rsidRDefault="00487102" w:rsidP="00487102">
                    <w:pPr>
                      <w:spacing w:after="0"/>
                      <w:rPr>
                        <w:rFonts w:ascii="Calibri" w:eastAsia="Calibri" w:hAnsi="Calibri" w:cs="Calibri"/>
                        <w:noProof/>
                        <w:color w:val="000000"/>
                        <w:sz w:val="20"/>
                        <w:szCs w:val="20"/>
                      </w:rPr>
                    </w:pPr>
                    <w:r w:rsidRPr="00487102">
                      <w:rPr>
                        <w:rFonts w:ascii="Calibri" w:eastAsia="Calibri" w:hAnsi="Calibri" w:cs="Calibri"/>
                        <w:noProof/>
                        <w:color w:val="000000"/>
                        <w:sz w:val="20"/>
                        <w:szCs w:val="20"/>
                      </w:rPr>
                      <w:t>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74264" w14:textId="77777777" w:rsidR="006F5CA3" w:rsidRDefault="006F5CA3" w:rsidP="00487102">
      <w:pPr>
        <w:spacing w:after="0" w:line="240" w:lineRule="auto"/>
      </w:pPr>
      <w:r>
        <w:separator/>
      </w:r>
    </w:p>
  </w:footnote>
  <w:footnote w:type="continuationSeparator" w:id="0">
    <w:p w14:paraId="34777D24" w14:textId="77777777" w:rsidR="006F5CA3" w:rsidRDefault="006F5CA3" w:rsidP="00487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96244" w14:textId="77777777" w:rsidR="00487579" w:rsidRPr="009F327E" w:rsidRDefault="00487579" w:rsidP="00487579">
    <w:pPr>
      <w:spacing w:after="0" w:line="259" w:lineRule="auto"/>
      <w:jc w:val="center"/>
      <w:rPr>
        <w:rFonts w:ascii="Calibri" w:eastAsia="Calibri" w:hAnsi="Calibri" w:cs="Times New Roman"/>
        <w:b/>
        <w:bCs/>
        <w:kern w:val="0"/>
        <w:sz w:val="28"/>
        <w:szCs w:val="28"/>
        <w14:ligatures w14:val="none"/>
      </w:rPr>
    </w:pPr>
    <w:r w:rsidRPr="009F327E">
      <w:rPr>
        <w:rFonts w:ascii="Calibri" w:eastAsia="Calibri" w:hAnsi="Calibri" w:cs="Times New Roman"/>
        <w:b/>
        <w:bCs/>
        <w:kern w:val="0"/>
        <w:sz w:val="28"/>
        <w:szCs w:val="28"/>
        <w14:ligatures w14:val="none"/>
      </w:rPr>
      <w:t xml:space="preserve">MATRIZ DE OBSERVACIONES </w:t>
    </w:r>
  </w:p>
  <w:p w14:paraId="6C6B9E2C" w14:textId="77777777" w:rsidR="00487579" w:rsidRDefault="00487579" w:rsidP="00487579">
    <w:pPr>
      <w:spacing w:after="0" w:line="259" w:lineRule="auto"/>
      <w:jc w:val="center"/>
      <w:rPr>
        <w:rFonts w:ascii="Calibri" w:eastAsia="Calibri" w:hAnsi="Calibri" w:cs="Times New Roman"/>
        <w:b/>
        <w:bCs/>
        <w:kern w:val="0"/>
        <w:sz w:val="28"/>
        <w:szCs w:val="28"/>
        <w14:ligatures w14:val="none"/>
      </w:rPr>
    </w:pPr>
    <w:r w:rsidRPr="009F327E">
      <w:rPr>
        <w:rFonts w:ascii="Calibri" w:eastAsia="Calibri" w:hAnsi="Calibri" w:cs="Times New Roman"/>
        <w:b/>
        <w:bCs/>
        <w:kern w:val="0"/>
        <w:sz w:val="28"/>
        <w:szCs w:val="28"/>
        <w14:ligatures w14:val="none"/>
      </w:rPr>
      <w:t xml:space="preserve">CONSULTA EXTERNA </w:t>
    </w:r>
  </w:p>
  <w:p w14:paraId="779FF09F" w14:textId="77777777" w:rsidR="00487579" w:rsidRDefault="00487579" w:rsidP="00487579">
    <w:pPr>
      <w:spacing w:after="0" w:line="259" w:lineRule="auto"/>
      <w:jc w:val="center"/>
      <w:rPr>
        <w:rFonts w:ascii="Calibri" w:eastAsia="Calibri" w:hAnsi="Calibri" w:cs="Times New Roman"/>
        <w:b/>
        <w:bCs/>
        <w:kern w:val="0"/>
        <w:sz w:val="28"/>
        <w:szCs w:val="28"/>
        <w14:ligatures w14:val="none"/>
      </w:rPr>
    </w:pPr>
    <w:r>
      <w:rPr>
        <w:rFonts w:ascii="Calibri" w:eastAsia="Calibri" w:hAnsi="Calibri" w:cs="Times New Roman"/>
        <w:b/>
        <w:bCs/>
        <w:kern w:val="0"/>
        <w:sz w:val="28"/>
        <w:szCs w:val="28"/>
        <w14:ligatures w14:val="none"/>
      </w:rPr>
      <w:t>ACTUALIZACIÓN DE TABLAS DE MORTALIDAD</w:t>
    </w:r>
  </w:p>
  <w:p w14:paraId="4DDF00AB" w14:textId="77777777" w:rsidR="00487579" w:rsidRPr="009F327E" w:rsidRDefault="00487579" w:rsidP="00487579">
    <w:pPr>
      <w:spacing w:after="0" w:line="259" w:lineRule="auto"/>
      <w:jc w:val="center"/>
      <w:rPr>
        <w:rFonts w:ascii="Calibri" w:eastAsia="Calibri" w:hAnsi="Calibri" w:cs="Times New Roman"/>
        <w:b/>
        <w:bCs/>
        <w:kern w:val="0"/>
        <w:sz w:val="28"/>
        <w:szCs w:val="28"/>
        <w14:ligatures w14:val="none"/>
      </w:rPr>
    </w:pPr>
    <w:r w:rsidRPr="00AB6048">
      <w:rPr>
        <w:rFonts w:ascii="Calibri" w:eastAsia="Calibri" w:hAnsi="Calibri" w:cs="Times New Roman"/>
        <w:b/>
        <w:bCs/>
        <w:kern w:val="0"/>
        <w:sz w:val="28"/>
        <w:szCs w:val="28"/>
        <w14:ligatures w14:val="none"/>
      </w:rPr>
      <w:t xml:space="preserve">Gaceta N. </w:t>
    </w:r>
    <w:r>
      <w:rPr>
        <w:rFonts w:ascii="Calibri" w:eastAsia="Calibri" w:hAnsi="Calibri" w:cs="Times New Roman"/>
        <w:b/>
        <w:bCs/>
        <w:kern w:val="0"/>
        <w:sz w:val="28"/>
        <w:szCs w:val="28"/>
        <w14:ligatures w14:val="none"/>
      </w:rPr>
      <w:t>57</w:t>
    </w:r>
    <w:r w:rsidRPr="00AB6048">
      <w:rPr>
        <w:rFonts w:ascii="Calibri" w:eastAsia="Calibri" w:hAnsi="Calibri" w:cs="Times New Roman"/>
        <w:b/>
        <w:bCs/>
        <w:kern w:val="0"/>
        <w:sz w:val="28"/>
        <w:szCs w:val="28"/>
        <w14:ligatures w14:val="none"/>
      </w:rPr>
      <w:t xml:space="preserve"> del</w:t>
    </w:r>
    <w:r>
      <w:rPr>
        <w:rFonts w:ascii="Calibri" w:eastAsia="Calibri" w:hAnsi="Calibri" w:cs="Times New Roman"/>
        <w:b/>
        <w:bCs/>
        <w:kern w:val="0"/>
        <w:sz w:val="28"/>
        <w:szCs w:val="28"/>
        <w14:ligatures w14:val="none"/>
      </w:rPr>
      <w:t xml:space="preserve"> 24</w:t>
    </w:r>
    <w:r w:rsidRPr="00AB6048">
      <w:rPr>
        <w:rFonts w:ascii="Calibri" w:eastAsia="Calibri" w:hAnsi="Calibri" w:cs="Times New Roman"/>
        <w:b/>
        <w:bCs/>
        <w:kern w:val="0"/>
        <w:sz w:val="28"/>
        <w:szCs w:val="28"/>
        <w14:ligatures w14:val="none"/>
      </w:rPr>
      <w:t xml:space="preserve"> de </w:t>
    </w:r>
    <w:r>
      <w:rPr>
        <w:rFonts w:ascii="Calibri" w:eastAsia="Calibri" w:hAnsi="Calibri" w:cs="Times New Roman"/>
        <w:b/>
        <w:bCs/>
        <w:kern w:val="0"/>
        <w:sz w:val="28"/>
        <w:szCs w:val="28"/>
        <w14:ligatures w14:val="none"/>
      </w:rPr>
      <w:t>marzo</w:t>
    </w:r>
    <w:r w:rsidRPr="00AB6048">
      <w:rPr>
        <w:rFonts w:ascii="Calibri" w:eastAsia="Calibri" w:hAnsi="Calibri" w:cs="Times New Roman"/>
        <w:b/>
        <w:bCs/>
        <w:kern w:val="0"/>
        <w:sz w:val="28"/>
        <w:szCs w:val="28"/>
        <w14:ligatures w14:val="none"/>
      </w:rPr>
      <w:t xml:space="preserve"> de 202</w:t>
    </w:r>
    <w:r>
      <w:rPr>
        <w:rFonts w:ascii="Calibri" w:eastAsia="Calibri" w:hAnsi="Calibri" w:cs="Times New Roman"/>
        <w:b/>
        <w:bCs/>
        <w:kern w:val="0"/>
        <w:sz w:val="28"/>
        <w:szCs w:val="28"/>
        <w14:ligatures w14:val="none"/>
      </w:rPr>
      <w:t>6</w:t>
    </w:r>
  </w:p>
  <w:p w14:paraId="7F29722A" w14:textId="77777777" w:rsidR="00487579" w:rsidRDefault="00487579" w:rsidP="00487579">
    <w:pPr>
      <w:spacing w:after="0" w:line="259" w:lineRule="auto"/>
      <w:jc w:val="center"/>
      <w:rPr>
        <w:rFonts w:ascii="Calibri" w:eastAsia="Calibri" w:hAnsi="Calibri" w:cs="Times New Roman"/>
        <w:b/>
        <w:bCs/>
        <w:kern w:val="0"/>
        <w:sz w:val="28"/>
        <w:szCs w:val="28"/>
        <w14:ligatures w14:val="none"/>
      </w:rPr>
    </w:pPr>
    <w:r>
      <w:rPr>
        <w:rFonts w:ascii="Calibri" w:eastAsia="Calibri" w:hAnsi="Calibri" w:cs="Times New Roman"/>
        <w:b/>
        <w:bCs/>
        <w:kern w:val="0"/>
        <w:sz w:val="28"/>
        <w:szCs w:val="28"/>
        <w14:ligatures w14:val="none"/>
      </w:rPr>
      <w:t>(SP-A-293 del 17.02.2026)</w:t>
    </w:r>
  </w:p>
  <w:p w14:paraId="740DB17C" w14:textId="77777777" w:rsidR="00487579" w:rsidRDefault="00487579" w:rsidP="00487579">
    <w:pPr>
      <w:spacing w:after="0" w:line="259" w:lineRule="auto"/>
      <w:jc w:val="center"/>
      <w:rPr>
        <w:rFonts w:ascii="Calibri" w:eastAsia="Calibri" w:hAnsi="Calibri" w:cs="Times New Roman"/>
        <w:b/>
        <w:bCs/>
        <w:kern w:val="0"/>
        <w:sz w:val="28"/>
        <w:szCs w:val="28"/>
        <w14:ligatures w14:val="none"/>
      </w:rPr>
    </w:pPr>
  </w:p>
  <w:p w14:paraId="76B0DAD3" w14:textId="77777777" w:rsidR="00487579" w:rsidRPr="00487579" w:rsidRDefault="00487579" w:rsidP="0048757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542B"/>
    <w:multiLevelType w:val="hybridMultilevel"/>
    <w:tmpl w:val="900A3AB0"/>
    <w:lvl w:ilvl="0" w:tplc="F81E5E00">
      <w:start w:val="1"/>
      <w:numFmt w:val="decimal"/>
      <w:lvlText w:val="%1."/>
      <w:lvlJc w:val="left"/>
      <w:pPr>
        <w:ind w:left="720" w:hanging="360"/>
      </w:pPr>
    </w:lvl>
    <w:lvl w:ilvl="1" w:tplc="A110760C">
      <w:start w:val="1"/>
      <w:numFmt w:val="decimal"/>
      <w:lvlText w:val="%2."/>
      <w:lvlJc w:val="left"/>
      <w:pPr>
        <w:ind w:left="720" w:hanging="360"/>
      </w:pPr>
    </w:lvl>
    <w:lvl w:ilvl="2" w:tplc="12DE5284">
      <w:start w:val="1"/>
      <w:numFmt w:val="decimal"/>
      <w:lvlText w:val="%3."/>
      <w:lvlJc w:val="left"/>
      <w:pPr>
        <w:ind w:left="720" w:hanging="360"/>
      </w:pPr>
    </w:lvl>
    <w:lvl w:ilvl="3" w:tplc="1422A340">
      <w:start w:val="1"/>
      <w:numFmt w:val="decimal"/>
      <w:lvlText w:val="%4."/>
      <w:lvlJc w:val="left"/>
      <w:pPr>
        <w:ind w:left="720" w:hanging="360"/>
      </w:pPr>
    </w:lvl>
    <w:lvl w:ilvl="4" w:tplc="76DAFA86">
      <w:start w:val="1"/>
      <w:numFmt w:val="decimal"/>
      <w:lvlText w:val="%5."/>
      <w:lvlJc w:val="left"/>
      <w:pPr>
        <w:ind w:left="720" w:hanging="360"/>
      </w:pPr>
    </w:lvl>
    <w:lvl w:ilvl="5" w:tplc="AA2CDF9C">
      <w:start w:val="1"/>
      <w:numFmt w:val="decimal"/>
      <w:lvlText w:val="%6."/>
      <w:lvlJc w:val="left"/>
      <w:pPr>
        <w:ind w:left="720" w:hanging="360"/>
      </w:pPr>
    </w:lvl>
    <w:lvl w:ilvl="6" w:tplc="FA80AC04">
      <w:start w:val="1"/>
      <w:numFmt w:val="decimal"/>
      <w:lvlText w:val="%7."/>
      <w:lvlJc w:val="left"/>
      <w:pPr>
        <w:ind w:left="720" w:hanging="360"/>
      </w:pPr>
    </w:lvl>
    <w:lvl w:ilvl="7" w:tplc="9C087A34">
      <w:start w:val="1"/>
      <w:numFmt w:val="decimal"/>
      <w:lvlText w:val="%8."/>
      <w:lvlJc w:val="left"/>
      <w:pPr>
        <w:ind w:left="720" w:hanging="360"/>
      </w:pPr>
    </w:lvl>
    <w:lvl w:ilvl="8" w:tplc="94DC3A0A">
      <w:start w:val="1"/>
      <w:numFmt w:val="decimal"/>
      <w:lvlText w:val="%9."/>
      <w:lvlJc w:val="left"/>
      <w:pPr>
        <w:ind w:left="720" w:hanging="360"/>
      </w:pPr>
    </w:lvl>
  </w:abstractNum>
  <w:abstractNum w:abstractNumId="1" w15:restartNumberingAfterBreak="0">
    <w:nsid w:val="3BF148B0"/>
    <w:multiLevelType w:val="hybridMultilevel"/>
    <w:tmpl w:val="704EDF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C0A0E5E"/>
    <w:multiLevelType w:val="hybridMultilevel"/>
    <w:tmpl w:val="006C6E1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3C9E3767"/>
    <w:multiLevelType w:val="hybridMultilevel"/>
    <w:tmpl w:val="5FAEFC48"/>
    <w:lvl w:ilvl="0" w:tplc="1EFABF1C">
      <w:start w:val="1"/>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38C0741E">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0A12A932">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587868DC">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D84C498">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B3822CD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80BE7938">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11AFB1E">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262EFCA">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4FD5162"/>
    <w:multiLevelType w:val="hybridMultilevel"/>
    <w:tmpl w:val="AC8E4860"/>
    <w:lvl w:ilvl="0" w:tplc="ECB6A3F0">
      <w:start w:val="1"/>
      <w:numFmt w:val="decimal"/>
      <w:lvlText w:val="%1."/>
      <w:lvlJc w:val="left"/>
      <w:pPr>
        <w:ind w:left="36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5555533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E6F0A46"/>
    <w:multiLevelType w:val="hybridMultilevel"/>
    <w:tmpl w:val="393E8FDC"/>
    <w:lvl w:ilvl="0" w:tplc="140A000F">
      <w:start w:val="1"/>
      <w:numFmt w:val="decimal"/>
      <w:lvlText w:val="%1."/>
      <w:lvlJc w:val="left"/>
      <w:pPr>
        <w:ind w:left="928"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 w15:restartNumberingAfterBreak="0">
    <w:nsid w:val="6F4ABE7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D91705A"/>
    <w:multiLevelType w:val="multilevel"/>
    <w:tmpl w:val="184A51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25745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1644788">
    <w:abstractNumId w:val="3"/>
  </w:num>
  <w:num w:numId="3" w16cid:durableId="650519578">
    <w:abstractNumId w:val="5"/>
  </w:num>
  <w:num w:numId="4" w16cid:durableId="778374020">
    <w:abstractNumId w:val="7"/>
  </w:num>
  <w:num w:numId="5" w16cid:durableId="617420021">
    <w:abstractNumId w:val="4"/>
  </w:num>
  <w:num w:numId="6" w16cid:durableId="382022362">
    <w:abstractNumId w:val="2"/>
  </w:num>
  <w:num w:numId="7" w16cid:durableId="853346759">
    <w:abstractNumId w:val="1"/>
  </w:num>
  <w:num w:numId="8" w16cid:durableId="91972697">
    <w:abstractNumId w:val="0"/>
  </w:num>
  <w:num w:numId="9" w16cid:durableId="2198999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27E"/>
    <w:rsid w:val="00001125"/>
    <w:rsid w:val="00002601"/>
    <w:rsid w:val="00006AF0"/>
    <w:rsid w:val="00007540"/>
    <w:rsid w:val="0000790B"/>
    <w:rsid w:val="0001418B"/>
    <w:rsid w:val="00022DA6"/>
    <w:rsid w:val="00023B5B"/>
    <w:rsid w:val="000307B9"/>
    <w:rsid w:val="000312BE"/>
    <w:rsid w:val="0003552D"/>
    <w:rsid w:val="00043320"/>
    <w:rsid w:val="00045E16"/>
    <w:rsid w:val="00046A0E"/>
    <w:rsid w:val="00051C90"/>
    <w:rsid w:val="0005266E"/>
    <w:rsid w:val="00053CC2"/>
    <w:rsid w:val="00056A5D"/>
    <w:rsid w:val="000574AE"/>
    <w:rsid w:val="00057842"/>
    <w:rsid w:val="000608FE"/>
    <w:rsid w:val="00063049"/>
    <w:rsid w:val="00064484"/>
    <w:rsid w:val="00067D5B"/>
    <w:rsid w:val="00071B1E"/>
    <w:rsid w:val="000746E3"/>
    <w:rsid w:val="000775F2"/>
    <w:rsid w:val="00080AE1"/>
    <w:rsid w:val="00084E5F"/>
    <w:rsid w:val="000A205E"/>
    <w:rsid w:val="000A38DB"/>
    <w:rsid w:val="000A559C"/>
    <w:rsid w:val="000B70E5"/>
    <w:rsid w:val="000C3AE2"/>
    <w:rsid w:val="000C40A1"/>
    <w:rsid w:val="000C6D51"/>
    <w:rsid w:val="000C72C5"/>
    <w:rsid w:val="000D0D30"/>
    <w:rsid w:val="000E1DDA"/>
    <w:rsid w:val="000E41AA"/>
    <w:rsid w:val="000E5858"/>
    <w:rsid w:val="000E5AA8"/>
    <w:rsid w:val="000F19FD"/>
    <w:rsid w:val="000F402D"/>
    <w:rsid w:val="000F550E"/>
    <w:rsid w:val="00100BBD"/>
    <w:rsid w:val="0010519F"/>
    <w:rsid w:val="001054BB"/>
    <w:rsid w:val="0011331C"/>
    <w:rsid w:val="00114A38"/>
    <w:rsid w:val="00120E7E"/>
    <w:rsid w:val="001214E7"/>
    <w:rsid w:val="00127213"/>
    <w:rsid w:val="00130B2A"/>
    <w:rsid w:val="00130BC3"/>
    <w:rsid w:val="0013429B"/>
    <w:rsid w:val="00136478"/>
    <w:rsid w:val="00137E2B"/>
    <w:rsid w:val="00143AAE"/>
    <w:rsid w:val="00145C51"/>
    <w:rsid w:val="00154C44"/>
    <w:rsid w:val="00155C82"/>
    <w:rsid w:val="001648DC"/>
    <w:rsid w:val="00165861"/>
    <w:rsid w:val="00176A85"/>
    <w:rsid w:val="00177F5C"/>
    <w:rsid w:val="0018283E"/>
    <w:rsid w:val="00182F33"/>
    <w:rsid w:val="00185576"/>
    <w:rsid w:val="00186A92"/>
    <w:rsid w:val="00191A1D"/>
    <w:rsid w:val="0019248C"/>
    <w:rsid w:val="00192C70"/>
    <w:rsid w:val="00193B72"/>
    <w:rsid w:val="00194CB3"/>
    <w:rsid w:val="0019508A"/>
    <w:rsid w:val="001A00BA"/>
    <w:rsid w:val="001A31E2"/>
    <w:rsid w:val="001B0F7F"/>
    <w:rsid w:val="001B4838"/>
    <w:rsid w:val="001B4886"/>
    <w:rsid w:val="001B4E32"/>
    <w:rsid w:val="001B5A5C"/>
    <w:rsid w:val="001C0FB2"/>
    <w:rsid w:val="001C6112"/>
    <w:rsid w:val="001C7CD7"/>
    <w:rsid w:val="001D0EBC"/>
    <w:rsid w:val="001D7DCD"/>
    <w:rsid w:val="001D7FD7"/>
    <w:rsid w:val="001E3363"/>
    <w:rsid w:val="001E6315"/>
    <w:rsid w:val="001F13E6"/>
    <w:rsid w:val="001F365C"/>
    <w:rsid w:val="002005F6"/>
    <w:rsid w:val="002036DF"/>
    <w:rsid w:val="00212D3D"/>
    <w:rsid w:val="0021381D"/>
    <w:rsid w:val="00213AD2"/>
    <w:rsid w:val="00213B0C"/>
    <w:rsid w:val="002220DD"/>
    <w:rsid w:val="00231DF5"/>
    <w:rsid w:val="00233383"/>
    <w:rsid w:val="00240C46"/>
    <w:rsid w:val="0025256D"/>
    <w:rsid w:val="00255333"/>
    <w:rsid w:val="00255AB1"/>
    <w:rsid w:val="002565CD"/>
    <w:rsid w:val="00257F51"/>
    <w:rsid w:val="002630F5"/>
    <w:rsid w:val="002651A1"/>
    <w:rsid w:val="00267303"/>
    <w:rsid w:val="00270E76"/>
    <w:rsid w:val="002752A4"/>
    <w:rsid w:val="00283981"/>
    <w:rsid w:val="00283FDE"/>
    <w:rsid w:val="00286109"/>
    <w:rsid w:val="002923E3"/>
    <w:rsid w:val="002933F2"/>
    <w:rsid w:val="002A0BDE"/>
    <w:rsid w:val="002A32F9"/>
    <w:rsid w:val="002A67DC"/>
    <w:rsid w:val="002A6990"/>
    <w:rsid w:val="002B0196"/>
    <w:rsid w:val="002C09A3"/>
    <w:rsid w:val="002C0B5B"/>
    <w:rsid w:val="002C0BEB"/>
    <w:rsid w:val="002C555F"/>
    <w:rsid w:val="002D43FD"/>
    <w:rsid w:val="002D7649"/>
    <w:rsid w:val="002D7E5C"/>
    <w:rsid w:val="002E15E5"/>
    <w:rsid w:val="002E3075"/>
    <w:rsid w:val="002F1AA2"/>
    <w:rsid w:val="002F1EC6"/>
    <w:rsid w:val="002F389A"/>
    <w:rsid w:val="002F49F9"/>
    <w:rsid w:val="002F576C"/>
    <w:rsid w:val="0030171D"/>
    <w:rsid w:val="003024C3"/>
    <w:rsid w:val="00303C82"/>
    <w:rsid w:val="00305A62"/>
    <w:rsid w:val="00306AD1"/>
    <w:rsid w:val="00306CAA"/>
    <w:rsid w:val="003121F2"/>
    <w:rsid w:val="003141AA"/>
    <w:rsid w:val="003149DC"/>
    <w:rsid w:val="00323DF4"/>
    <w:rsid w:val="00343AED"/>
    <w:rsid w:val="00346D82"/>
    <w:rsid w:val="00350C5A"/>
    <w:rsid w:val="00355DFB"/>
    <w:rsid w:val="003620D5"/>
    <w:rsid w:val="00362132"/>
    <w:rsid w:val="0036253F"/>
    <w:rsid w:val="003637C5"/>
    <w:rsid w:val="00363B0A"/>
    <w:rsid w:val="003710BA"/>
    <w:rsid w:val="003715A7"/>
    <w:rsid w:val="00371A0A"/>
    <w:rsid w:val="003737C5"/>
    <w:rsid w:val="0037462C"/>
    <w:rsid w:val="00380DD3"/>
    <w:rsid w:val="003818D3"/>
    <w:rsid w:val="00383AB2"/>
    <w:rsid w:val="003908C7"/>
    <w:rsid w:val="00392344"/>
    <w:rsid w:val="00397141"/>
    <w:rsid w:val="00397F92"/>
    <w:rsid w:val="003A1E5F"/>
    <w:rsid w:val="003A3C2D"/>
    <w:rsid w:val="003A5EFC"/>
    <w:rsid w:val="003B1325"/>
    <w:rsid w:val="003B4AAA"/>
    <w:rsid w:val="003B4C1A"/>
    <w:rsid w:val="003B53F5"/>
    <w:rsid w:val="003B5C9F"/>
    <w:rsid w:val="003B658A"/>
    <w:rsid w:val="003B68C0"/>
    <w:rsid w:val="003B6AE1"/>
    <w:rsid w:val="003B762A"/>
    <w:rsid w:val="003C0BDB"/>
    <w:rsid w:val="003C3209"/>
    <w:rsid w:val="003C47CB"/>
    <w:rsid w:val="003D13BB"/>
    <w:rsid w:val="003D369C"/>
    <w:rsid w:val="003E27AB"/>
    <w:rsid w:val="003E61A3"/>
    <w:rsid w:val="003F2804"/>
    <w:rsid w:val="003F7A8B"/>
    <w:rsid w:val="00406409"/>
    <w:rsid w:val="00415F81"/>
    <w:rsid w:val="004265FB"/>
    <w:rsid w:val="004279A8"/>
    <w:rsid w:val="004321CF"/>
    <w:rsid w:val="00437511"/>
    <w:rsid w:val="0044369E"/>
    <w:rsid w:val="00447087"/>
    <w:rsid w:val="00450465"/>
    <w:rsid w:val="00456E04"/>
    <w:rsid w:val="00460DC6"/>
    <w:rsid w:val="004617D4"/>
    <w:rsid w:val="00466616"/>
    <w:rsid w:val="00466DDD"/>
    <w:rsid w:val="00470E4F"/>
    <w:rsid w:val="00471D0E"/>
    <w:rsid w:val="00475543"/>
    <w:rsid w:val="00480F63"/>
    <w:rsid w:val="00484784"/>
    <w:rsid w:val="00484BD3"/>
    <w:rsid w:val="00484CD0"/>
    <w:rsid w:val="0048684C"/>
    <w:rsid w:val="00487102"/>
    <w:rsid w:val="00487579"/>
    <w:rsid w:val="00490481"/>
    <w:rsid w:val="00492068"/>
    <w:rsid w:val="0049502B"/>
    <w:rsid w:val="0049778A"/>
    <w:rsid w:val="004A3187"/>
    <w:rsid w:val="004A5A19"/>
    <w:rsid w:val="004B2A63"/>
    <w:rsid w:val="004B2ADD"/>
    <w:rsid w:val="004B326C"/>
    <w:rsid w:val="004B3BCB"/>
    <w:rsid w:val="004B76A2"/>
    <w:rsid w:val="004C1E2A"/>
    <w:rsid w:val="004C4F2E"/>
    <w:rsid w:val="004C7127"/>
    <w:rsid w:val="004C7268"/>
    <w:rsid w:val="004C7C06"/>
    <w:rsid w:val="004D222C"/>
    <w:rsid w:val="004D2AAA"/>
    <w:rsid w:val="004D47A7"/>
    <w:rsid w:val="004E14D9"/>
    <w:rsid w:val="004E50DB"/>
    <w:rsid w:val="004F042B"/>
    <w:rsid w:val="004F1CF8"/>
    <w:rsid w:val="004F3A7B"/>
    <w:rsid w:val="004F6351"/>
    <w:rsid w:val="00507B26"/>
    <w:rsid w:val="00511A54"/>
    <w:rsid w:val="00513333"/>
    <w:rsid w:val="00514757"/>
    <w:rsid w:val="00515775"/>
    <w:rsid w:val="00534AC7"/>
    <w:rsid w:val="00535967"/>
    <w:rsid w:val="00543361"/>
    <w:rsid w:val="00547644"/>
    <w:rsid w:val="00551648"/>
    <w:rsid w:val="005565D1"/>
    <w:rsid w:val="00562F7C"/>
    <w:rsid w:val="005635EF"/>
    <w:rsid w:val="00564E88"/>
    <w:rsid w:val="005707A2"/>
    <w:rsid w:val="0057275C"/>
    <w:rsid w:val="00573D6D"/>
    <w:rsid w:val="00575F96"/>
    <w:rsid w:val="005802AC"/>
    <w:rsid w:val="00580C1D"/>
    <w:rsid w:val="005813E5"/>
    <w:rsid w:val="00590961"/>
    <w:rsid w:val="0059414A"/>
    <w:rsid w:val="005A2159"/>
    <w:rsid w:val="005A3271"/>
    <w:rsid w:val="005A485F"/>
    <w:rsid w:val="005A76E7"/>
    <w:rsid w:val="005B3FF0"/>
    <w:rsid w:val="005B430F"/>
    <w:rsid w:val="005B4A0B"/>
    <w:rsid w:val="005B4FF2"/>
    <w:rsid w:val="005B6718"/>
    <w:rsid w:val="005B6764"/>
    <w:rsid w:val="005C4A7B"/>
    <w:rsid w:val="005C6BDE"/>
    <w:rsid w:val="005D2362"/>
    <w:rsid w:val="005D48D0"/>
    <w:rsid w:val="005D7B30"/>
    <w:rsid w:val="005E2137"/>
    <w:rsid w:val="005F1652"/>
    <w:rsid w:val="0060106C"/>
    <w:rsid w:val="006035EF"/>
    <w:rsid w:val="00605DDA"/>
    <w:rsid w:val="00613382"/>
    <w:rsid w:val="00613B2B"/>
    <w:rsid w:val="00615904"/>
    <w:rsid w:val="00620F36"/>
    <w:rsid w:val="00621307"/>
    <w:rsid w:val="00621314"/>
    <w:rsid w:val="00633296"/>
    <w:rsid w:val="006348CA"/>
    <w:rsid w:val="00636CF7"/>
    <w:rsid w:val="00641824"/>
    <w:rsid w:val="00642C06"/>
    <w:rsid w:val="00642EC5"/>
    <w:rsid w:val="00645010"/>
    <w:rsid w:val="006465FC"/>
    <w:rsid w:val="006520E8"/>
    <w:rsid w:val="00653A90"/>
    <w:rsid w:val="00653BDF"/>
    <w:rsid w:val="00655D88"/>
    <w:rsid w:val="0066015F"/>
    <w:rsid w:val="00663476"/>
    <w:rsid w:val="0067056D"/>
    <w:rsid w:val="0067270C"/>
    <w:rsid w:val="00674341"/>
    <w:rsid w:val="00674D4D"/>
    <w:rsid w:val="00675169"/>
    <w:rsid w:val="00677A12"/>
    <w:rsid w:val="00680030"/>
    <w:rsid w:val="00690B23"/>
    <w:rsid w:val="006916C3"/>
    <w:rsid w:val="006A3C98"/>
    <w:rsid w:val="006A5F98"/>
    <w:rsid w:val="006B2AF4"/>
    <w:rsid w:val="006B3124"/>
    <w:rsid w:val="006C502C"/>
    <w:rsid w:val="006C556B"/>
    <w:rsid w:val="006C6D2A"/>
    <w:rsid w:val="006D00D8"/>
    <w:rsid w:val="006D5C1D"/>
    <w:rsid w:val="006E13BE"/>
    <w:rsid w:val="006E27FB"/>
    <w:rsid w:val="006E40E6"/>
    <w:rsid w:val="006F0D02"/>
    <w:rsid w:val="006F5CA3"/>
    <w:rsid w:val="006F7940"/>
    <w:rsid w:val="0070046F"/>
    <w:rsid w:val="00700C89"/>
    <w:rsid w:val="007012EB"/>
    <w:rsid w:val="00703A0C"/>
    <w:rsid w:val="00703BD0"/>
    <w:rsid w:val="00705E62"/>
    <w:rsid w:val="007079E1"/>
    <w:rsid w:val="007119A4"/>
    <w:rsid w:val="00714967"/>
    <w:rsid w:val="00714D09"/>
    <w:rsid w:val="00716AAF"/>
    <w:rsid w:val="00716D5C"/>
    <w:rsid w:val="007217C1"/>
    <w:rsid w:val="007243A8"/>
    <w:rsid w:val="007251C1"/>
    <w:rsid w:val="00725F0D"/>
    <w:rsid w:val="007341ED"/>
    <w:rsid w:val="00734602"/>
    <w:rsid w:val="00736275"/>
    <w:rsid w:val="0074036D"/>
    <w:rsid w:val="007434BC"/>
    <w:rsid w:val="00746774"/>
    <w:rsid w:val="00753B63"/>
    <w:rsid w:val="00754322"/>
    <w:rsid w:val="00767B14"/>
    <w:rsid w:val="00770648"/>
    <w:rsid w:val="00772ADB"/>
    <w:rsid w:val="00772B48"/>
    <w:rsid w:val="00775197"/>
    <w:rsid w:val="0078234D"/>
    <w:rsid w:val="007848B3"/>
    <w:rsid w:val="00787EE7"/>
    <w:rsid w:val="0079674F"/>
    <w:rsid w:val="00797322"/>
    <w:rsid w:val="007A14FA"/>
    <w:rsid w:val="007A4E38"/>
    <w:rsid w:val="007B1F4B"/>
    <w:rsid w:val="007B3BB5"/>
    <w:rsid w:val="007B4CC5"/>
    <w:rsid w:val="007C11AD"/>
    <w:rsid w:val="007C1E20"/>
    <w:rsid w:val="007C2E96"/>
    <w:rsid w:val="007C5687"/>
    <w:rsid w:val="007C6D96"/>
    <w:rsid w:val="007D08E5"/>
    <w:rsid w:val="007D0E86"/>
    <w:rsid w:val="007D6191"/>
    <w:rsid w:val="007E16FC"/>
    <w:rsid w:val="007E1EC9"/>
    <w:rsid w:val="007F1A54"/>
    <w:rsid w:val="007F57CF"/>
    <w:rsid w:val="007F64E9"/>
    <w:rsid w:val="008050C7"/>
    <w:rsid w:val="00806B4A"/>
    <w:rsid w:val="00813C9A"/>
    <w:rsid w:val="00815685"/>
    <w:rsid w:val="00821C33"/>
    <w:rsid w:val="008233EC"/>
    <w:rsid w:val="00823623"/>
    <w:rsid w:val="0083075E"/>
    <w:rsid w:val="00833AA6"/>
    <w:rsid w:val="0083654D"/>
    <w:rsid w:val="00844588"/>
    <w:rsid w:val="008446F5"/>
    <w:rsid w:val="00845298"/>
    <w:rsid w:val="00847345"/>
    <w:rsid w:val="00852D05"/>
    <w:rsid w:val="00853934"/>
    <w:rsid w:val="00864A3F"/>
    <w:rsid w:val="00871403"/>
    <w:rsid w:val="0087297B"/>
    <w:rsid w:val="00874CA9"/>
    <w:rsid w:val="00876B65"/>
    <w:rsid w:val="00887EB2"/>
    <w:rsid w:val="00890EBE"/>
    <w:rsid w:val="008914B6"/>
    <w:rsid w:val="00897539"/>
    <w:rsid w:val="008A2576"/>
    <w:rsid w:val="008A37F2"/>
    <w:rsid w:val="008A6666"/>
    <w:rsid w:val="008B0009"/>
    <w:rsid w:val="008C660D"/>
    <w:rsid w:val="008D0C7E"/>
    <w:rsid w:val="008D17BF"/>
    <w:rsid w:val="008D1FF8"/>
    <w:rsid w:val="008D3B56"/>
    <w:rsid w:val="008D4229"/>
    <w:rsid w:val="008D4C33"/>
    <w:rsid w:val="008D55B0"/>
    <w:rsid w:val="008D5E09"/>
    <w:rsid w:val="008D63AE"/>
    <w:rsid w:val="008D6987"/>
    <w:rsid w:val="008D71BF"/>
    <w:rsid w:val="008E0289"/>
    <w:rsid w:val="008E643B"/>
    <w:rsid w:val="008F0909"/>
    <w:rsid w:val="008F77B7"/>
    <w:rsid w:val="0090343F"/>
    <w:rsid w:val="00906E09"/>
    <w:rsid w:val="009079BB"/>
    <w:rsid w:val="0091131F"/>
    <w:rsid w:val="009137B0"/>
    <w:rsid w:val="00913B40"/>
    <w:rsid w:val="009147A6"/>
    <w:rsid w:val="00915168"/>
    <w:rsid w:val="00916606"/>
    <w:rsid w:val="00930CA5"/>
    <w:rsid w:val="009358FF"/>
    <w:rsid w:val="009436AA"/>
    <w:rsid w:val="00946A38"/>
    <w:rsid w:val="00947BCD"/>
    <w:rsid w:val="0095674B"/>
    <w:rsid w:val="00957C68"/>
    <w:rsid w:val="00962416"/>
    <w:rsid w:val="0096522A"/>
    <w:rsid w:val="009725A6"/>
    <w:rsid w:val="00973690"/>
    <w:rsid w:val="009807F6"/>
    <w:rsid w:val="00983A90"/>
    <w:rsid w:val="0099462B"/>
    <w:rsid w:val="009A4A61"/>
    <w:rsid w:val="009A604F"/>
    <w:rsid w:val="009B3198"/>
    <w:rsid w:val="009B3EED"/>
    <w:rsid w:val="009B762B"/>
    <w:rsid w:val="009B7F0F"/>
    <w:rsid w:val="009C3051"/>
    <w:rsid w:val="009C448D"/>
    <w:rsid w:val="009C6508"/>
    <w:rsid w:val="009D1BE4"/>
    <w:rsid w:val="009E0453"/>
    <w:rsid w:val="009E2E9B"/>
    <w:rsid w:val="009E6786"/>
    <w:rsid w:val="009E6FAD"/>
    <w:rsid w:val="009F0C78"/>
    <w:rsid w:val="009F2632"/>
    <w:rsid w:val="009F327E"/>
    <w:rsid w:val="009F4083"/>
    <w:rsid w:val="00A0225B"/>
    <w:rsid w:val="00A07024"/>
    <w:rsid w:val="00A076BC"/>
    <w:rsid w:val="00A137A3"/>
    <w:rsid w:val="00A21178"/>
    <w:rsid w:val="00A21880"/>
    <w:rsid w:val="00A25EAE"/>
    <w:rsid w:val="00A26612"/>
    <w:rsid w:val="00A27371"/>
    <w:rsid w:val="00A3029D"/>
    <w:rsid w:val="00A40080"/>
    <w:rsid w:val="00A40972"/>
    <w:rsid w:val="00A40A17"/>
    <w:rsid w:val="00A429B9"/>
    <w:rsid w:val="00A43ED7"/>
    <w:rsid w:val="00A440CD"/>
    <w:rsid w:val="00A45384"/>
    <w:rsid w:val="00A47C4C"/>
    <w:rsid w:val="00A503A8"/>
    <w:rsid w:val="00A519E1"/>
    <w:rsid w:val="00A51B7B"/>
    <w:rsid w:val="00A520FA"/>
    <w:rsid w:val="00A5224F"/>
    <w:rsid w:val="00A54D6C"/>
    <w:rsid w:val="00A55A0E"/>
    <w:rsid w:val="00A57C02"/>
    <w:rsid w:val="00A77D43"/>
    <w:rsid w:val="00A8016B"/>
    <w:rsid w:val="00A8175D"/>
    <w:rsid w:val="00A83439"/>
    <w:rsid w:val="00A859D4"/>
    <w:rsid w:val="00A9668A"/>
    <w:rsid w:val="00AA2131"/>
    <w:rsid w:val="00AA462C"/>
    <w:rsid w:val="00AB3AA9"/>
    <w:rsid w:val="00AB5CBC"/>
    <w:rsid w:val="00AB6048"/>
    <w:rsid w:val="00AB7241"/>
    <w:rsid w:val="00AB7343"/>
    <w:rsid w:val="00AC1107"/>
    <w:rsid w:val="00AC5FE2"/>
    <w:rsid w:val="00AC740F"/>
    <w:rsid w:val="00AD1809"/>
    <w:rsid w:val="00AD18BD"/>
    <w:rsid w:val="00AD4632"/>
    <w:rsid w:val="00AD60B5"/>
    <w:rsid w:val="00AD6BEA"/>
    <w:rsid w:val="00AD7EE0"/>
    <w:rsid w:val="00AE06E3"/>
    <w:rsid w:val="00AE0CF5"/>
    <w:rsid w:val="00B012B8"/>
    <w:rsid w:val="00B04DCE"/>
    <w:rsid w:val="00B0533D"/>
    <w:rsid w:val="00B13E15"/>
    <w:rsid w:val="00B157EC"/>
    <w:rsid w:val="00B1581B"/>
    <w:rsid w:val="00B20C15"/>
    <w:rsid w:val="00B21A19"/>
    <w:rsid w:val="00B236A3"/>
    <w:rsid w:val="00B239CC"/>
    <w:rsid w:val="00B260F1"/>
    <w:rsid w:val="00B32E7B"/>
    <w:rsid w:val="00B36FC2"/>
    <w:rsid w:val="00B40F25"/>
    <w:rsid w:val="00B4163B"/>
    <w:rsid w:val="00B42214"/>
    <w:rsid w:val="00B44603"/>
    <w:rsid w:val="00B44EAC"/>
    <w:rsid w:val="00B50248"/>
    <w:rsid w:val="00B53EC7"/>
    <w:rsid w:val="00B545F0"/>
    <w:rsid w:val="00B60D0C"/>
    <w:rsid w:val="00B61F67"/>
    <w:rsid w:val="00B70443"/>
    <w:rsid w:val="00B82291"/>
    <w:rsid w:val="00B94760"/>
    <w:rsid w:val="00BA0DBD"/>
    <w:rsid w:val="00BA6C4E"/>
    <w:rsid w:val="00BB1AAB"/>
    <w:rsid w:val="00BB5D2D"/>
    <w:rsid w:val="00BB7B48"/>
    <w:rsid w:val="00BC034E"/>
    <w:rsid w:val="00BC2670"/>
    <w:rsid w:val="00BC471B"/>
    <w:rsid w:val="00BC7398"/>
    <w:rsid w:val="00BD09A2"/>
    <w:rsid w:val="00BD0CBA"/>
    <w:rsid w:val="00BD27E3"/>
    <w:rsid w:val="00BE0F90"/>
    <w:rsid w:val="00BE5F0F"/>
    <w:rsid w:val="00BF0434"/>
    <w:rsid w:val="00BF0AE7"/>
    <w:rsid w:val="00BF1566"/>
    <w:rsid w:val="00BF18E0"/>
    <w:rsid w:val="00BF2714"/>
    <w:rsid w:val="00BF48BE"/>
    <w:rsid w:val="00BF5982"/>
    <w:rsid w:val="00BF7478"/>
    <w:rsid w:val="00C11299"/>
    <w:rsid w:val="00C1437D"/>
    <w:rsid w:val="00C23AE5"/>
    <w:rsid w:val="00C25CB6"/>
    <w:rsid w:val="00C27EC7"/>
    <w:rsid w:val="00C30054"/>
    <w:rsid w:val="00C3385A"/>
    <w:rsid w:val="00C40BD9"/>
    <w:rsid w:val="00C42CC0"/>
    <w:rsid w:val="00C43803"/>
    <w:rsid w:val="00C43A9D"/>
    <w:rsid w:val="00C43CD9"/>
    <w:rsid w:val="00C4739B"/>
    <w:rsid w:val="00C512FA"/>
    <w:rsid w:val="00C551B9"/>
    <w:rsid w:val="00C56F04"/>
    <w:rsid w:val="00C60573"/>
    <w:rsid w:val="00C64757"/>
    <w:rsid w:val="00C64C68"/>
    <w:rsid w:val="00C64E09"/>
    <w:rsid w:val="00C64E0B"/>
    <w:rsid w:val="00C65828"/>
    <w:rsid w:val="00C66816"/>
    <w:rsid w:val="00C67AFF"/>
    <w:rsid w:val="00C74590"/>
    <w:rsid w:val="00C74CD5"/>
    <w:rsid w:val="00C7737A"/>
    <w:rsid w:val="00C81168"/>
    <w:rsid w:val="00C81E5D"/>
    <w:rsid w:val="00C82A37"/>
    <w:rsid w:val="00C866EF"/>
    <w:rsid w:val="00C86D2E"/>
    <w:rsid w:val="00C90206"/>
    <w:rsid w:val="00C926F9"/>
    <w:rsid w:val="00C95852"/>
    <w:rsid w:val="00CA4DE4"/>
    <w:rsid w:val="00CA6E38"/>
    <w:rsid w:val="00CB1293"/>
    <w:rsid w:val="00CB177D"/>
    <w:rsid w:val="00CB1CC7"/>
    <w:rsid w:val="00CB2423"/>
    <w:rsid w:val="00CB2CAA"/>
    <w:rsid w:val="00CB63A5"/>
    <w:rsid w:val="00CB6A63"/>
    <w:rsid w:val="00CC4327"/>
    <w:rsid w:val="00CC5548"/>
    <w:rsid w:val="00CC6E30"/>
    <w:rsid w:val="00CC7641"/>
    <w:rsid w:val="00CD22C9"/>
    <w:rsid w:val="00CD6422"/>
    <w:rsid w:val="00CE0BC4"/>
    <w:rsid w:val="00CE371C"/>
    <w:rsid w:val="00CE53E9"/>
    <w:rsid w:val="00CE5D95"/>
    <w:rsid w:val="00CE6809"/>
    <w:rsid w:val="00CE6CC8"/>
    <w:rsid w:val="00CE6D12"/>
    <w:rsid w:val="00CE724A"/>
    <w:rsid w:val="00CF0619"/>
    <w:rsid w:val="00CF2C34"/>
    <w:rsid w:val="00CF47CF"/>
    <w:rsid w:val="00CF4B18"/>
    <w:rsid w:val="00D02B7B"/>
    <w:rsid w:val="00D03951"/>
    <w:rsid w:val="00D049D7"/>
    <w:rsid w:val="00D06017"/>
    <w:rsid w:val="00D130CC"/>
    <w:rsid w:val="00D15798"/>
    <w:rsid w:val="00D2040F"/>
    <w:rsid w:val="00D228C0"/>
    <w:rsid w:val="00D230A8"/>
    <w:rsid w:val="00D23599"/>
    <w:rsid w:val="00D23DFD"/>
    <w:rsid w:val="00D23F7F"/>
    <w:rsid w:val="00D26825"/>
    <w:rsid w:val="00D27168"/>
    <w:rsid w:val="00D27C8B"/>
    <w:rsid w:val="00D302A3"/>
    <w:rsid w:val="00D31651"/>
    <w:rsid w:val="00D32D5D"/>
    <w:rsid w:val="00D362FA"/>
    <w:rsid w:val="00D37BA1"/>
    <w:rsid w:val="00D41BA6"/>
    <w:rsid w:val="00D44505"/>
    <w:rsid w:val="00D47FF5"/>
    <w:rsid w:val="00D50326"/>
    <w:rsid w:val="00D52C7C"/>
    <w:rsid w:val="00D53917"/>
    <w:rsid w:val="00D55FD6"/>
    <w:rsid w:val="00D571DB"/>
    <w:rsid w:val="00D6179A"/>
    <w:rsid w:val="00D66F9E"/>
    <w:rsid w:val="00D70467"/>
    <w:rsid w:val="00D71E56"/>
    <w:rsid w:val="00D7401D"/>
    <w:rsid w:val="00D74A7C"/>
    <w:rsid w:val="00D76F49"/>
    <w:rsid w:val="00D8171A"/>
    <w:rsid w:val="00D82B4A"/>
    <w:rsid w:val="00D85F60"/>
    <w:rsid w:val="00D90991"/>
    <w:rsid w:val="00D9134E"/>
    <w:rsid w:val="00D91DAC"/>
    <w:rsid w:val="00D9638E"/>
    <w:rsid w:val="00D97DD3"/>
    <w:rsid w:val="00DA2741"/>
    <w:rsid w:val="00DA7041"/>
    <w:rsid w:val="00DB02BF"/>
    <w:rsid w:val="00DB4040"/>
    <w:rsid w:val="00DB4B45"/>
    <w:rsid w:val="00DB5C36"/>
    <w:rsid w:val="00DC01AA"/>
    <w:rsid w:val="00DC0562"/>
    <w:rsid w:val="00DC0CE8"/>
    <w:rsid w:val="00DC580C"/>
    <w:rsid w:val="00DD2DED"/>
    <w:rsid w:val="00DD647B"/>
    <w:rsid w:val="00DD7E29"/>
    <w:rsid w:val="00DE74A4"/>
    <w:rsid w:val="00DF1D16"/>
    <w:rsid w:val="00DF212B"/>
    <w:rsid w:val="00DF5992"/>
    <w:rsid w:val="00DF6DCE"/>
    <w:rsid w:val="00DF7893"/>
    <w:rsid w:val="00E004B0"/>
    <w:rsid w:val="00E0198C"/>
    <w:rsid w:val="00E04964"/>
    <w:rsid w:val="00E122A8"/>
    <w:rsid w:val="00E150C9"/>
    <w:rsid w:val="00E1619D"/>
    <w:rsid w:val="00E302F0"/>
    <w:rsid w:val="00E31F8E"/>
    <w:rsid w:val="00E32747"/>
    <w:rsid w:val="00E3446C"/>
    <w:rsid w:val="00E34596"/>
    <w:rsid w:val="00E36B7C"/>
    <w:rsid w:val="00E37B4E"/>
    <w:rsid w:val="00E40F33"/>
    <w:rsid w:val="00E41C95"/>
    <w:rsid w:val="00E4505D"/>
    <w:rsid w:val="00E54046"/>
    <w:rsid w:val="00E550F0"/>
    <w:rsid w:val="00E56C0C"/>
    <w:rsid w:val="00E61053"/>
    <w:rsid w:val="00E61725"/>
    <w:rsid w:val="00E6376D"/>
    <w:rsid w:val="00E63D0F"/>
    <w:rsid w:val="00E67101"/>
    <w:rsid w:val="00E7194D"/>
    <w:rsid w:val="00E73797"/>
    <w:rsid w:val="00E738F2"/>
    <w:rsid w:val="00E76B66"/>
    <w:rsid w:val="00E87F7C"/>
    <w:rsid w:val="00E94C6B"/>
    <w:rsid w:val="00E9564C"/>
    <w:rsid w:val="00E9598C"/>
    <w:rsid w:val="00E97804"/>
    <w:rsid w:val="00EA4C84"/>
    <w:rsid w:val="00EA768B"/>
    <w:rsid w:val="00EA7E02"/>
    <w:rsid w:val="00EB0C83"/>
    <w:rsid w:val="00EB14AF"/>
    <w:rsid w:val="00EB55BF"/>
    <w:rsid w:val="00EC2B86"/>
    <w:rsid w:val="00EC3548"/>
    <w:rsid w:val="00EC3D45"/>
    <w:rsid w:val="00EC7BEF"/>
    <w:rsid w:val="00ED25AF"/>
    <w:rsid w:val="00ED3DD8"/>
    <w:rsid w:val="00EE58A5"/>
    <w:rsid w:val="00EE725B"/>
    <w:rsid w:val="00EF1FB7"/>
    <w:rsid w:val="00EF2082"/>
    <w:rsid w:val="00EF53BB"/>
    <w:rsid w:val="00F02C5B"/>
    <w:rsid w:val="00F03579"/>
    <w:rsid w:val="00F03D6B"/>
    <w:rsid w:val="00F04C22"/>
    <w:rsid w:val="00F20A48"/>
    <w:rsid w:val="00F21C3E"/>
    <w:rsid w:val="00F22293"/>
    <w:rsid w:val="00F22AFF"/>
    <w:rsid w:val="00F2490F"/>
    <w:rsid w:val="00F2555D"/>
    <w:rsid w:val="00F25D78"/>
    <w:rsid w:val="00F26A37"/>
    <w:rsid w:val="00F2742A"/>
    <w:rsid w:val="00F30FF7"/>
    <w:rsid w:val="00F312D5"/>
    <w:rsid w:val="00F34E43"/>
    <w:rsid w:val="00F37847"/>
    <w:rsid w:val="00F43F27"/>
    <w:rsid w:val="00F43FB5"/>
    <w:rsid w:val="00F4688F"/>
    <w:rsid w:val="00F46C70"/>
    <w:rsid w:val="00F4764E"/>
    <w:rsid w:val="00F51FDC"/>
    <w:rsid w:val="00F55042"/>
    <w:rsid w:val="00F6791B"/>
    <w:rsid w:val="00F70E50"/>
    <w:rsid w:val="00F74155"/>
    <w:rsid w:val="00F741FA"/>
    <w:rsid w:val="00F756CC"/>
    <w:rsid w:val="00F77BEA"/>
    <w:rsid w:val="00F828E1"/>
    <w:rsid w:val="00FA1E2C"/>
    <w:rsid w:val="00FA5EF6"/>
    <w:rsid w:val="00FB1340"/>
    <w:rsid w:val="00FB677E"/>
    <w:rsid w:val="00FB7CA6"/>
    <w:rsid w:val="00FC7F65"/>
    <w:rsid w:val="00FD16A2"/>
    <w:rsid w:val="00FE4ED9"/>
    <w:rsid w:val="00FE5358"/>
    <w:rsid w:val="00FE647A"/>
    <w:rsid w:val="00FF4399"/>
    <w:rsid w:val="00FF46F2"/>
    <w:rsid w:val="00FF4CB4"/>
    <w:rsid w:val="1855C25B"/>
    <w:rsid w:val="226F0BF7"/>
    <w:rsid w:val="344E74A0"/>
    <w:rsid w:val="7087CC9D"/>
    <w:rsid w:val="7CFDFE7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EEFB"/>
  <w15:chartTrackingRefBased/>
  <w15:docId w15:val="{A3ABBFA8-0160-4B63-82FF-DAB71ADA1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718"/>
  </w:style>
  <w:style w:type="paragraph" w:styleId="Ttulo1">
    <w:name w:val="heading 1"/>
    <w:basedOn w:val="Normal"/>
    <w:next w:val="Normal"/>
    <w:link w:val="Ttulo1Car"/>
    <w:uiPriority w:val="9"/>
    <w:qFormat/>
    <w:rsid w:val="009F3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F3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F32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F32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F32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F327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F327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F327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F327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32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F32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F327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F327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F327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F32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F32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F32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F327E"/>
    <w:rPr>
      <w:rFonts w:eastAsiaTheme="majorEastAsia" w:cstheme="majorBidi"/>
      <w:color w:val="272727" w:themeColor="text1" w:themeTint="D8"/>
    </w:rPr>
  </w:style>
  <w:style w:type="paragraph" w:styleId="Ttulo">
    <w:name w:val="Title"/>
    <w:basedOn w:val="Normal"/>
    <w:next w:val="Normal"/>
    <w:link w:val="TtuloCar"/>
    <w:uiPriority w:val="10"/>
    <w:qFormat/>
    <w:rsid w:val="009F32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F32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F327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F32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F327E"/>
    <w:pPr>
      <w:spacing w:before="160"/>
      <w:jc w:val="center"/>
    </w:pPr>
    <w:rPr>
      <w:i/>
      <w:iCs/>
      <w:color w:val="404040" w:themeColor="text1" w:themeTint="BF"/>
    </w:rPr>
  </w:style>
  <w:style w:type="character" w:customStyle="1" w:styleId="CitaCar">
    <w:name w:val="Cita Car"/>
    <w:basedOn w:val="Fuentedeprrafopredeter"/>
    <w:link w:val="Cita"/>
    <w:uiPriority w:val="29"/>
    <w:rsid w:val="009F327E"/>
    <w:rPr>
      <w:i/>
      <w:iCs/>
      <w:color w:val="404040" w:themeColor="text1" w:themeTint="BF"/>
    </w:rPr>
  </w:style>
  <w:style w:type="paragraph" w:styleId="Prrafodelista">
    <w:name w:val="List Paragraph"/>
    <w:basedOn w:val="Normal"/>
    <w:uiPriority w:val="34"/>
    <w:qFormat/>
    <w:rsid w:val="009F327E"/>
    <w:pPr>
      <w:ind w:left="720"/>
      <w:contextualSpacing/>
    </w:pPr>
  </w:style>
  <w:style w:type="character" w:styleId="nfasisintenso">
    <w:name w:val="Intense Emphasis"/>
    <w:basedOn w:val="Fuentedeprrafopredeter"/>
    <w:uiPriority w:val="21"/>
    <w:qFormat/>
    <w:rsid w:val="009F327E"/>
    <w:rPr>
      <w:i/>
      <w:iCs/>
      <w:color w:val="0F4761" w:themeColor="accent1" w:themeShade="BF"/>
    </w:rPr>
  </w:style>
  <w:style w:type="paragraph" w:styleId="Citadestacada">
    <w:name w:val="Intense Quote"/>
    <w:basedOn w:val="Normal"/>
    <w:next w:val="Normal"/>
    <w:link w:val="CitadestacadaCar"/>
    <w:uiPriority w:val="30"/>
    <w:qFormat/>
    <w:rsid w:val="009F3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F327E"/>
    <w:rPr>
      <w:i/>
      <w:iCs/>
      <w:color w:val="0F4761" w:themeColor="accent1" w:themeShade="BF"/>
    </w:rPr>
  </w:style>
  <w:style w:type="character" w:styleId="Referenciaintensa">
    <w:name w:val="Intense Reference"/>
    <w:basedOn w:val="Fuentedeprrafopredeter"/>
    <w:uiPriority w:val="32"/>
    <w:qFormat/>
    <w:rsid w:val="009F327E"/>
    <w:rPr>
      <w:b/>
      <w:bCs/>
      <w:smallCaps/>
      <w:color w:val="0F4761" w:themeColor="accent1" w:themeShade="BF"/>
      <w:spacing w:val="5"/>
    </w:rPr>
  </w:style>
  <w:style w:type="table" w:customStyle="1" w:styleId="Tablaconcuadrcula1">
    <w:name w:val="Tabla con cuadrícula1"/>
    <w:basedOn w:val="Tablanormal"/>
    <w:next w:val="Tablaconcuadrcula"/>
    <w:uiPriority w:val="39"/>
    <w:rsid w:val="009F327E"/>
    <w:pPr>
      <w:spacing w:after="0" w:line="240" w:lineRule="auto"/>
    </w:pPr>
    <w:rPr>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9F3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7102"/>
    <w:pPr>
      <w:autoSpaceDE w:val="0"/>
      <w:autoSpaceDN w:val="0"/>
      <w:adjustRightInd w:val="0"/>
      <w:spacing w:after="0" w:line="240" w:lineRule="auto"/>
    </w:pPr>
    <w:rPr>
      <w:rFonts w:ascii="Avenir Next LT Pro" w:hAnsi="Avenir Next LT Pro" w:cs="Avenir Next LT Pro"/>
      <w:color w:val="000000"/>
      <w:kern w:val="0"/>
    </w:rPr>
  </w:style>
  <w:style w:type="paragraph" w:styleId="Piedepgina">
    <w:name w:val="footer"/>
    <w:basedOn w:val="Normal"/>
    <w:link w:val="PiedepginaCar"/>
    <w:uiPriority w:val="99"/>
    <w:unhideWhenUsed/>
    <w:rsid w:val="004871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7102"/>
  </w:style>
  <w:style w:type="character" w:styleId="Refdecomentario">
    <w:name w:val="annotation reference"/>
    <w:basedOn w:val="Fuentedeprrafopredeter"/>
    <w:uiPriority w:val="99"/>
    <w:semiHidden/>
    <w:unhideWhenUsed/>
    <w:rsid w:val="00655D88"/>
    <w:rPr>
      <w:sz w:val="16"/>
      <w:szCs w:val="16"/>
    </w:rPr>
  </w:style>
  <w:style w:type="paragraph" w:styleId="Textocomentario">
    <w:name w:val="annotation text"/>
    <w:basedOn w:val="Normal"/>
    <w:link w:val="TextocomentarioCar"/>
    <w:uiPriority w:val="99"/>
    <w:unhideWhenUsed/>
    <w:rsid w:val="00655D88"/>
    <w:pPr>
      <w:spacing w:line="240" w:lineRule="auto"/>
    </w:pPr>
    <w:rPr>
      <w:sz w:val="20"/>
      <w:szCs w:val="20"/>
    </w:rPr>
  </w:style>
  <w:style w:type="character" w:customStyle="1" w:styleId="TextocomentarioCar">
    <w:name w:val="Texto comentario Car"/>
    <w:basedOn w:val="Fuentedeprrafopredeter"/>
    <w:link w:val="Textocomentario"/>
    <w:uiPriority w:val="99"/>
    <w:rsid w:val="00655D88"/>
    <w:rPr>
      <w:sz w:val="20"/>
      <w:szCs w:val="20"/>
    </w:rPr>
  </w:style>
  <w:style w:type="paragraph" w:styleId="Asuntodelcomentario">
    <w:name w:val="annotation subject"/>
    <w:basedOn w:val="Textocomentario"/>
    <w:next w:val="Textocomentario"/>
    <w:link w:val="AsuntodelcomentarioCar"/>
    <w:uiPriority w:val="99"/>
    <w:semiHidden/>
    <w:unhideWhenUsed/>
    <w:rsid w:val="00655D88"/>
    <w:rPr>
      <w:b/>
      <w:bCs/>
    </w:rPr>
  </w:style>
  <w:style w:type="character" w:customStyle="1" w:styleId="AsuntodelcomentarioCar">
    <w:name w:val="Asunto del comentario Car"/>
    <w:basedOn w:val="TextocomentarioCar"/>
    <w:link w:val="Asuntodelcomentario"/>
    <w:uiPriority w:val="99"/>
    <w:semiHidden/>
    <w:rsid w:val="00655D88"/>
    <w:rPr>
      <w:b/>
      <w:bCs/>
      <w:sz w:val="20"/>
      <w:szCs w:val="20"/>
    </w:rPr>
  </w:style>
  <w:style w:type="character" w:styleId="Mencionar">
    <w:name w:val="Mention"/>
    <w:basedOn w:val="Fuentedeprrafopredeter"/>
    <w:uiPriority w:val="99"/>
    <w:unhideWhenUsed/>
    <w:rsid w:val="00655D88"/>
    <w:rPr>
      <w:color w:val="2B579A"/>
      <w:shd w:val="clear" w:color="auto" w:fill="E1DFDD"/>
    </w:rPr>
  </w:style>
  <w:style w:type="paragraph" w:styleId="Encabezado">
    <w:name w:val="header"/>
    <w:basedOn w:val="Normal"/>
    <w:link w:val="EncabezadoCar"/>
    <w:uiPriority w:val="99"/>
    <w:unhideWhenUsed/>
    <w:rsid w:val="004875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7579"/>
  </w:style>
  <w:style w:type="table" w:customStyle="1" w:styleId="TableGrid">
    <w:name w:val="TableGrid"/>
    <w:rsid w:val="00C926F9"/>
    <w:pPr>
      <w:spacing w:after="0" w:line="240" w:lineRule="auto"/>
    </w:pPr>
    <w:rPr>
      <w:rFonts w:eastAsiaTheme="minorEastAsia"/>
      <w:lang w:eastAsia="es-CR"/>
    </w:rPr>
    <w:tblPr>
      <w:tblCellMar>
        <w:top w:w="0" w:type="dxa"/>
        <w:left w:w="0" w:type="dxa"/>
        <w:bottom w:w="0" w:type="dxa"/>
        <w:right w:w="0" w:type="dxa"/>
      </w:tblCellMar>
    </w:tblPr>
  </w:style>
  <w:style w:type="character" w:customStyle="1" w:styleId="TextoindependienteCar">
    <w:name w:val="Texto independiente Car"/>
    <w:basedOn w:val="Fuentedeprrafopredeter"/>
    <w:link w:val="Textoindependiente"/>
    <w:uiPriority w:val="99"/>
    <w:qFormat/>
    <w:rsid w:val="00BF48BE"/>
    <w:rPr>
      <w:rFonts w:ascii="Arial" w:hAnsi="Arial"/>
      <w:lang w:val="es-ES_tradnl" w:eastAsia="es-ES"/>
    </w:rPr>
  </w:style>
  <w:style w:type="paragraph" w:styleId="Textoindependiente">
    <w:name w:val="Body Text"/>
    <w:basedOn w:val="Normal"/>
    <w:link w:val="TextoindependienteCar"/>
    <w:uiPriority w:val="99"/>
    <w:qFormat/>
    <w:rsid w:val="00BF48BE"/>
    <w:pPr>
      <w:widowControl w:val="0"/>
      <w:suppressAutoHyphens/>
      <w:spacing w:after="0" w:line="240" w:lineRule="auto"/>
      <w:jc w:val="both"/>
    </w:pPr>
    <w:rPr>
      <w:rFonts w:ascii="Arial" w:hAnsi="Arial"/>
      <w:lang w:val="es-ES_tradnl" w:eastAsia="es-ES"/>
    </w:rPr>
  </w:style>
  <w:style w:type="character" w:customStyle="1" w:styleId="TextoindependienteCar1">
    <w:name w:val="Texto independiente Car1"/>
    <w:basedOn w:val="Fuentedeprrafopredeter"/>
    <w:uiPriority w:val="99"/>
    <w:semiHidden/>
    <w:rsid w:val="00BF48BE"/>
  </w:style>
  <w:style w:type="character" w:customStyle="1" w:styleId="eop">
    <w:name w:val="eop"/>
    <w:basedOn w:val="Fuentedeprrafopredeter"/>
    <w:qFormat/>
    <w:rsid w:val="00BF48BE"/>
  </w:style>
  <w:style w:type="character" w:customStyle="1" w:styleId="normaltextrun">
    <w:name w:val="normaltextrun"/>
    <w:basedOn w:val="Fuentedeprrafopredeter"/>
    <w:qFormat/>
    <w:rsid w:val="00BF48BE"/>
  </w:style>
  <w:style w:type="paragraph" w:customStyle="1" w:styleId="paragraph">
    <w:name w:val="paragraph"/>
    <w:basedOn w:val="Normal"/>
    <w:rsid w:val="00BF48BE"/>
    <w:pPr>
      <w:spacing w:before="100" w:beforeAutospacing="1" w:after="100" w:afterAutospacing="1" w:line="240" w:lineRule="auto"/>
    </w:pPr>
    <w:rPr>
      <w:rFonts w:ascii="Times New Roman" w:eastAsia="Times New Roman" w:hAnsi="Times New Roman" w:cs="Times New Roman"/>
      <w:kern w:val="0"/>
      <w:lang w:eastAsia="es-CR"/>
      <w14:ligatures w14:val="none"/>
    </w:rPr>
  </w:style>
  <w:style w:type="character" w:customStyle="1" w:styleId="tabchar">
    <w:name w:val="tabchar"/>
    <w:basedOn w:val="Fuentedeprrafopredeter"/>
    <w:rsid w:val="00BF4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package" Target="embeddings/Microsoft_Word_Document1.docx"/><Relationship Id="rId26" Type="http://schemas.openxmlformats.org/officeDocument/2006/relationships/oleObject" Target="embeddings/oleObject5.bin"/><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image" Target="media/image9.emf"/><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oleObject" Target="embeddings/oleObject3.bin"/><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8.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png"/><Relationship Id="rId28" Type="http://schemas.openxmlformats.org/officeDocument/2006/relationships/hyperlink" Target="mailto:supen@supen.fi.cr"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oleObject" Target="embeddings/oleObject4.bin"/><Relationship Id="rId27" Type="http://schemas.openxmlformats.org/officeDocument/2006/relationships/hyperlink" Target="https://www.supen.fi.cr" TargetMode="External"/><Relationship Id="rId30" Type="http://schemas.openxmlformats.org/officeDocument/2006/relationships/header" Target="header1.xml"/><Relationship Id="rId35" Type="http://schemas.openxmlformats.org/officeDocument/2006/relationships/glossaryDocument" Target="glossary/document.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7E5757673B45EDB02501A3207B04A8"/>
        <w:category>
          <w:name w:val="General"/>
          <w:gallery w:val="placeholder"/>
        </w:category>
        <w:types>
          <w:type w:val="bbPlcHdr"/>
        </w:types>
        <w:behaviors>
          <w:behavior w:val="content"/>
        </w:behaviors>
        <w:guid w:val="{94360672-C369-4D29-9D39-68DFCC1C0FE1}"/>
      </w:docPartPr>
      <w:docPartBody>
        <w:p w:rsidR="00360008" w:rsidRDefault="00360008" w:rsidP="00360008">
          <w:pPr>
            <w:pStyle w:val="717E5757673B45EDB02501A3207B04A8"/>
          </w:pPr>
          <w:r>
            <w:rPr>
              <w:rStyle w:val="Textodelmarcadordeposicin"/>
            </w:rPr>
            <w:t>Ingrese aquí el SP-A-</w:t>
          </w:r>
        </w:p>
      </w:docPartBody>
    </w:docPart>
    <w:docPart>
      <w:docPartPr>
        <w:name w:val="BB280E89B05F48F4A378B1A55D3909B5"/>
        <w:category>
          <w:name w:val="General"/>
          <w:gallery w:val="placeholder"/>
        </w:category>
        <w:types>
          <w:type w:val="bbPlcHdr"/>
        </w:types>
        <w:behaviors>
          <w:behavior w:val="content"/>
        </w:behaviors>
        <w:guid w:val="{992EC28F-FB0C-40EB-950A-9BA4F7DA16C6}"/>
      </w:docPartPr>
      <w:docPartBody>
        <w:p w:rsidR="00360008" w:rsidRDefault="00360008" w:rsidP="00360008">
          <w:pPr>
            <w:pStyle w:val="BB280E89B05F48F4A378B1A55D3909B5"/>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9AE"/>
    <w:rsid w:val="000226B8"/>
    <w:rsid w:val="00023B5B"/>
    <w:rsid w:val="00095ED9"/>
    <w:rsid w:val="000F550E"/>
    <w:rsid w:val="00100BBD"/>
    <w:rsid w:val="001209AE"/>
    <w:rsid w:val="00161742"/>
    <w:rsid w:val="001B0F7F"/>
    <w:rsid w:val="001B175D"/>
    <w:rsid w:val="001F2759"/>
    <w:rsid w:val="001F365C"/>
    <w:rsid w:val="00222386"/>
    <w:rsid w:val="002B6649"/>
    <w:rsid w:val="002B6B25"/>
    <w:rsid w:val="002C3CFC"/>
    <w:rsid w:val="002E3075"/>
    <w:rsid w:val="002E3E0C"/>
    <w:rsid w:val="002F49F9"/>
    <w:rsid w:val="00360008"/>
    <w:rsid w:val="0036253F"/>
    <w:rsid w:val="00397141"/>
    <w:rsid w:val="00406409"/>
    <w:rsid w:val="00443C00"/>
    <w:rsid w:val="00456E04"/>
    <w:rsid w:val="004D2AAA"/>
    <w:rsid w:val="004F6209"/>
    <w:rsid w:val="00510A19"/>
    <w:rsid w:val="00514757"/>
    <w:rsid w:val="005744A9"/>
    <w:rsid w:val="00601D09"/>
    <w:rsid w:val="00621307"/>
    <w:rsid w:val="00674341"/>
    <w:rsid w:val="00775197"/>
    <w:rsid w:val="00844588"/>
    <w:rsid w:val="00847345"/>
    <w:rsid w:val="0087687A"/>
    <w:rsid w:val="008828B9"/>
    <w:rsid w:val="008C0517"/>
    <w:rsid w:val="008D5E09"/>
    <w:rsid w:val="009079BB"/>
    <w:rsid w:val="00916606"/>
    <w:rsid w:val="009C6508"/>
    <w:rsid w:val="009E0453"/>
    <w:rsid w:val="00A0225B"/>
    <w:rsid w:val="00A21178"/>
    <w:rsid w:val="00A40080"/>
    <w:rsid w:val="00A959CC"/>
    <w:rsid w:val="00B1581B"/>
    <w:rsid w:val="00B224DB"/>
    <w:rsid w:val="00BF7478"/>
    <w:rsid w:val="00C27EC7"/>
    <w:rsid w:val="00C43803"/>
    <w:rsid w:val="00D37BA1"/>
    <w:rsid w:val="00D90991"/>
    <w:rsid w:val="00D9134E"/>
    <w:rsid w:val="00DA7041"/>
    <w:rsid w:val="00DC0562"/>
    <w:rsid w:val="00DD40CB"/>
    <w:rsid w:val="00DE60EE"/>
    <w:rsid w:val="00DE74A4"/>
    <w:rsid w:val="00DF7C8F"/>
    <w:rsid w:val="00E549E8"/>
    <w:rsid w:val="00E61725"/>
    <w:rsid w:val="00E673DA"/>
    <w:rsid w:val="00E76B66"/>
    <w:rsid w:val="00F77151"/>
    <w:rsid w:val="00FB2649"/>
    <w:rsid w:val="00FF4FE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60008"/>
    <w:rPr>
      <w:color w:val="808080"/>
    </w:rPr>
  </w:style>
  <w:style w:type="paragraph" w:customStyle="1" w:styleId="717E5757673B45EDB02501A3207B04A8">
    <w:name w:val="717E5757673B45EDB02501A3207B04A8"/>
    <w:rsid w:val="00360008"/>
  </w:style>
  <w:style w:type="paragraph" w:customStyle="1" w:styleId="BB280E89B05F48F4A378B1A55D3909B5">
    <w:name w:val="BB280E89B05F48F4A378B1A55D3909B5"/>
    <w:rsid w:val="003600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9F66C86649045D4A87937C9AA2612145" ma:contentTypeVersion="6" ma:contentTypeDescription="Crear nuevo documento." ma:contentTypeScope="" ma:versionID="46578134ba8c164f8febf8fc28ca4e37">
  <xsd:schema xmlns:xsd="http://www.w3.org/2001/XMLSchema" xmlns:xs="http://www.w3.org/2001/XMLSchema" xmlns:p="http://schemas.microsoft.com/office/2006/metadata/properties" xmlns:ns2="b18c669d-fb4a-4eb9-a4d1-62cdc1f0ce82" xmlns:ns3="8ee231e1-f229-4dc0-8779-5ce5c9a42cf9" targetNamespace="http://schemas.microsoft.com/office/2006/metadata/properties" ma:root="true" ma:fieldsID="0053d188e1bcb92b04c9326bf6c406c2" ns2:_="" ns3:_="">
    <xsd:import namespace="b18c669d-fb4a-4eb9-a4d1-62cdc1f0ce82"/>
    <xsd:import namespace="8ee231e1-f229-4dc0-8779-5ce5c9a42c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c669d-fb4a-4eb9-a4d1-62cdc1f0ce82" elementFormDefault="qualified">
    <xsd:import namespace="http://schemas.microsoft.com/office/2006/documentManagement/types"/>
    <xsd:import namespace="http://schemas.microsoft.com/office/infopath/2007/PartnerControls"/>
    <xsd:element name="SharedWithUsers" ma:index="8" nillable="true" ma:displayName="Compartido c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e231e1-f229-4dc0-8779-5ce5c9a42c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F4AC8B-406A-48CA-8F54-740531FD4527}">
  <ds:schemaRefs>
    <ds:schemaRef ds:uri="http://schemas.microsoft.com/sharepoint/v3/contenttype/forms"/>
  </ds:schemaRefs>
</ds:datastoreItem>
</file>

<file path=customXml/itemProps2.xml><?xml version="1.0" encoding="utf-8"?>
<ds:datastoreItem xmlns:ds="http://schemas.openxmlformats.org/officeDocument/2006/customXml" ds:itemID="{43636C56-4610-4441-8AD0-3F14050A20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2F5580-18CA-4925-B04A-3058DE5DF60F}">
  <ds:schemaRefs>
    <ds:schemaRef ds:uri="http://schemas.openxmlformats.org/officeDocument/2006/bibliography"/>
  </ds:schemaRefs>
</ds:datastoreItem>
</file>

<file path=customXml/itemProps4.xml><?xml version="1.0" encoding="utf-8"?>
<ds:datastoreItem xmlns:ds="http://schemas.openxmlformats.org/officeDocument/2006/customXml" ds:itemID="{BD04EEE5-01C5-49EE-88CF-7BC405E10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c669d-fb4a-4eb9-a4d1-62cdc1f0ce82"/>
    <ds:schemaRef ds:uri="8ee231e1-f229-4dc0-8779-5ce5c9a42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4632</Words>
  <Characters>24505</Characters>
  <Application>Microsoft Office Word</Application>
  <DocSecurity>0</DocSecurity>
  <Lines>1166</Lines>
  <Paragraphs>203</Paragraphs>
  <ScaleCrop>false</ScaleCrop>
  <HeadingPairs>
    <vt:vector size="2" baseType="variant">
      <vt:variant>
        <vt:lpstr>Título</vt:lpstr>
      </vt:variant>
      <vt:variant>
        <vt:i4>1</vt:i4>
      </vt:variant>
    </vt:vector>
  </HeadingPairs>
  <TitlesOfParts>
    <vt:vector size="1" baseType="lpstr">
      <vt:lpstr>MATRIZ Obs. EXTERNAS TABLAS DE VIDA SP-A-293.docx</vt:lpstr>
    </vt:vector>
  </TitlesOfParts>
  <Company>Banco Central de Costa Rica</Company>
  <LinksUpToDate>false</LinksUpToDate>
  <CharactersWithSpaces>28934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Obs. EXTERNAS TABLAS DE VIDA SP-A-293.docx</dc:title>
  <dc:subject/>
  <dc:creator>RODRIGUEZ BOVIERI GIANFRANCO</dc:creator>
  <cp:keywords/>
  <dc:description/>
  <cp:lastModifiedBy>RODRIGUEZ BOVIERI GIANFRANCO</cp:lastModifiedBy>
  <cp:revision>2</cp:revision>
  <dcterms:created xsi:type="dcterms:W3CDTF">2026-05-25T22:55:00Z</dcterms:created>
  <dcterms:modified xsi:type="dcterms:W3CDTF">2026-05-25T22:55:00Z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64720cee,38a15015,5cbe600f</vt:lpwstr>
  </property>
  <property fmtid="{D5CDD505-2E9C-101B-9397-08002B2CF9AE}" pid="3" name="ClassificationContentMarkingFooterFontProps">
    <vt:lpwstr>#000000,10,Calibri</vt:lpwstr>
  </property>
  <property fmtid="{D5CDD505-2E9C-101B-9397-08002B2CF9AE}" pid="4" name="ClassificationContentMarkingFooterText">
    <vt:lpwstr>Uso Interno</vt:lpwstr>
  </property>
  <property fmtid="{D5CDD505-2E9C-101B-9397-08002B2CF9AE}" pid="5" name="MSIP_Label_b8b4be34-365a-4a68-b9fb-75c1b6874315_Enabled">
    <vt:lpwstr>true</vt:lpwstr>
  </property>
  <property fmtid="{D5CDD505-2E9C-101B-9397-08002B2CF9AE}" pid="6" name="MSIP_Label_b8b4be34-365a-4a68-b9fb-75c1b6874315_SetDate">
    <vt:lpwstr>2025-11-06T17:31:43Z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379d8d38-6679-43e2-bfa8-d4bf578ca602</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0x0101009F66C86649045D4A87937C9AA2612145</vt:lpwstr>
  </property>
  <property fmtid="{D5CDD505-2E9C-101B-9397-08002B2CF9AE}" pid="14" name="MediaServiceImageTags">
    <vt:lpwstr/>
  </property>
  <property fmtid="{D5CDD505-2E9C-101B-9397-08002B2CF9AE}" pid="15" name="docLang">
    <vt:lpwstr>es</vt:lpwstr>
  </property>
</Properties>
</file>